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33" w:rsidRDefault="006C747C" w:rsidP="006C747C">
      <w:pPr>
        <w:spacing w:line="360" w:lineRule="auto"/>
        <w:ind w:firstLineChars="200" w:firstLine="420"/>
        <w:rPr>
          <w:rFonts w:ascii="microsoft yahei" w:hAnsi="microsoft yahei" w:hint="eastAsia"/>
          <w:color w:val="333333"/>
          <w:szCs w:val="21"/>
        </w:rPr>
      </w:pPr>
      <w:r>
        <w:rPr>
          <w:rFonts w:ascii="microsoft yahei" w:hAnsi="microsoft yahei"/>
          <w:color w:val="333333"/>
          <w:szCs w:val="21"/>
        </w:rPr>
        <w:t>浙江股交资产管理股份有限公司（</w:t>
      </w:r>
      <w:r>
        <w:rPr>
          <w:rFonts w:ascii="microsoft yahei" w:hAnsi="microsoft yahei"/>
          <w:color w:val="333333"/>
          <w:szCs w:val="21"/>
        </w:rPr>
        <w:t xml:space="preserve">Finance Z. Asset Management </w:t>
      </w:r>
      <w:proofErr w:type="spellStart"/>
      <w:r>
        <w:rPr>
          <w:rFonts w:ascii="microsoft yahei" w:hAnsi="microsoft yahei"/>
          <w:color w:val="333333"/>
          <w:szCs w:val="21"/>
        </w:rPr>
        <w:t>Co.,Ltd</w:t>
      </w:r>
      <w:proofErr w:type="spellEnd"/>
      <w:r>
        <w:rPr>
          <w:rFonts w:ascii="microsoft yahei" w:hAnsi="microsoft yahei"/>
          <w:color w:val="333333"/>
          <w:szCs w:val="21"/>
        </w:rPr>
        <w:t>.</w:t>
      </w:r>
      <w:r>
        <w:rPr>
          <w:rFonts w:ascii="microsoft yahei" w:hAnsi="microsoft yahei"/>
          <w:color w:val="333333"/>
          <w:szCs w:val="21"/>
        </w:rPr>
        <w:t>，简称</w:t>
      </w:r>
      <w:proofErr w:type="gramStart"/>
      <w:r>
        <w:rPr>
          <w:rFonts w:ascii="microsoft yahei" w:hAnsi="microsoft yahei"/>
          <w:color w:val="333333"/>
          <w:szCs w:val="21"/>
        </w:rPr>
        <w:t>浙股资产</w:t>
      </w:r>
      <w:proofErr w:type="gramEnd"/>
      <w:r>
        <w:rPr>
          <w:rFonts w:ascii="microsoft yahei" w:hAnsi="microsoft yahei"/>
          <w:color w:val="333333"/>
          <w:szCs w:val="21"/>
        </w:rPr>
        <w:t>）总部设于浙江省杭州市，是浙江股权交易中心旗下专业从事资产管理和投资服务的平台，浙江股权交易中心，是由浙江省政府牵头、中国证监会统一指导、浙江省金融办监管的省级国有综合性资产交易平台。</w:t>
      </w:r>
      <w:proofErr w:type="gramStart"/>
      <w:r>
        <w:rPr>
          <w:rFonts w:ascii="microsoft yahei" w:hAnsi="microsoft yahei"/>
          <w:color w:val="333333"/>
          <w:szCs w:val="21"/>
        </w:rPr>
        <w:t>浙股资产</w:t>
      </w:r>
      <w:proofErr w:type="gramEnd"/>
      <w:r>
        <w:rPr>
          <w:rFonts w:ascii="microsoft yahei" w:hAnsi="microsoft yahei"/>
          <w:color w:val="333333"/>
          <w:szCs w:val="21"/>
        </w:rPr>
        <w:t>团队的核心成员均来自金融及相关行业资深专家，具备丰富的金融机构管理经验，谙熟产品研发、项目募投、风险管理、资产运营及退出等完整的投融资周期。公司</w:t>
      </w:r>
      <w:proofErr w:type="gramStart"/>
      <w:r>
        <w:rPr>
          <w:rFonts w:ascii="microsoft yahei" w:hAnsi="microsoft yahei"/>
          <w:color w:val="333333"/>
          <w:szCs w:val="21"/>
        </w:rPr>
        <w:t>秉承股交</w:t>
      </w:r>
      <w:proofErr w:type="gramEnd"/>
      <w:r>
        <w:rPr>
          <w:rFonts w:ascii="microsoft yahei" w:hAnsi="microsoft yahei"/>
          <w:color w:val="333333"/>
          <w:szCs w:val="21"/>
        </w:rPr>
        <w:t>中心的经营理念，积极探索金融创新、助力浙江经济转型升级，旨在通过多样化的金融工具和科技手段，打通线上线下全链路金融生态圈，致力于成为浙江省新金融服务商，为广大财富人群和各类机构提供更多元、专业、完善的资产配置和金融服务。浙江股交资产管理股份有限公司（</w:t>
      </w:r>
      <w:r>
        <w:rPr>
          <w:rFonts w:ascii="microsoft yahei" w:hAnsi="microsoft yahei"/>
          <w:color w:val="333333"/>
          <w:szCs w:val="21"/>
        </w:rPr>
        <w:t xml:space="preserve">Finance Z. Asset Management </w:t>
      </w:r>
      <w:proofErr w:type="spellStart"/>
      <w:r>
        <w:rPr>
          <w:rFonts w:ascii="microsoft yahei" w:hAnsi="microsoft yahei"/>
          <w:color w:val="333333"/>
          <w:szCs w:val="21"/>
        </w:rPr>
        <w:t>Co.,Ltd</w:t>
      </w:r>
      <w:proofErr w:type="spellEnd"/>
      <w:r>
        <w:rPr>
          <w:rFonts w:ascii="microsoft yahei" w:hAnsi="microsoft yahei"/>
          <w:color w:val="333333"/>
          <w:szCs w:val="21"/>
        </w:rPr>
        <w:t>.</w:t>
      </w:r>
      <w:r>
        <w:rPr>
          <w:rFonts w:ascii="microsoft yahei" w:hAnsi="microsoft yahei"/>
          <w:color w:val="333333"/>
          <w:szCs w:val="21"/>
        </w:rPr>
        <w:t>，简称</w:t>
      </w:r>
      <w:proofErr w:type="gramStart"/>
      <w:r>
        <w:rPr>
          <w:rFonts w:ascii="microsoft yahei" w:hAnsi="microsoft yahei"/>
          <w:color w:val="333333"/>
          <w:szCs w:val="21"/>
        </w:rPr>
        <w:t>浙股资产</w:t>
      </w:r>
      <w:proofErr w:type="gramEnd"/>
      <w:r>
        <w:rPr>
          <w:rFonts w:ascii="microsoft yahei" w:hAnsi="microsoft yahei"/>
          <w:color w:val="333333"/>
          <w:szCs w:val="21"/>
        </w:rPr>
        <w:t>）总部设于浙江省杭州市，是浙江股权交易中心旗下专业从事资产管理和投资服务的平台，浙江股权交易中心，是由浙江省政府牵头、中国证监会统一指导、浙江省金融办监管的省级国有综合性资产交易平台。</w:t>
      </w:r>
      <w:proofErr w:type="gramStart"/>
      <w:r>
        <w:rPr>
          <w:rFonts w:ascii="microsoft yahei" w:hAnsi="microsoft yahei"/>
          <w:color w:val="333333"/>
          <w:szCs w:val="21"/>
        </w:rPr>
        <w:t>浙股资产</w:t>
      </w:r>
      <w:proofErr w:type="gramEnd"/>
      <w:r>
        <w:rPr>
          <w:rFonts w:ascii="microsoft yahei" w:hAnsi="microsoft yahei"/>
          <w:color w:val="333333"/>
          <w:szCs w:val="21"/>
        </w:rPr>
        <w:t>团队的核心成员均来自金融及相关行业资深专家，具备丰富的金融机构管理经验，谙熟产品研发、项目募投、风险管理、资产运营及退出等完整的投融资周期。公司</w:t>
      </w:r>
      <w:proofErr w:type="gramStart"/>
      <w:r>
        <w:rPr>
          <w:rFonts w:ascii="microsoft yahei" w:hAnsi="microsoft yahei"/>
          <w:color w:val="333333"/>
          <w:szCs w:val="21"/>
        </w:rPr>
        <w:t>秉承股交</w:t>
      </w:r>
      <w:proofErr w:type="gramEnd"/>
      <w:r>
        <w:rPr>
          <w:rFonts w:ascii="microsoft yahei" w:hAnsi="microsoft yahei"/>
          <w:color w:val="333333"/>
          <w:szCs w:val="21"/>
        </w:rPr>
        <w:t>中心的经营理念，积极探索金融创新、助力浙江经济转型升级，旨在通过多样化的金融工具和科技手段，打通线上线下全链路金融生态圈，致力于成为浙江省新金融服务商，为广大财富人群和各类机构提供更多元、专业、完善的资产配置和金融服务。</w:t>
      </w:r>
    </w:p>
    <w:p w:rsidR="006C747C" w:rsidRDefault="006C747C" w:rsidP="006C747C">
      <w:pPr>
        <w:spacing w:line="360" w:lineRule="auto"/>
        <w:ind w:firstLineChars="200" w:firstLine="420"/>
        <w:rPr>
          <w:rFonts w:ascii="microsoft yahei" w:hAnsi="microsoft yahei" w:hint="eastAsia"/>
          <w:color w:val="333333"/>
          <w:szCs w:val="21"/>
        </w:rPr>
      </w:pPr>
      <w:bookmarkStart w:id="0" w:name="_GoBack"/>
      <w:bookmarkEnd w:id="0"/>
    </w:p>
    <w:p w:rsidR="006C747C" w:rsidRDefault="006C747C" w:rsidP="006C747C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正式：税前年薪</w:t>
      </w:r>
      <w:r>
        <w:rPr>
          <w:rFonts w:ascii="microsoft yahei" w:hAnsi="microsoft yahei"/>
          <w:color w:val="333333"/>
          <w:sz w:val="21"/>
          <w:szCs w:val="21"/>
        </w:rPr>
        <w:t>8-10</w:t>
      </w:r>
      <w:r>
        <w:rPr>
          <w:rFonts w:ascii="microsoft yahei" w:hAnsi="microsoft yahei"/>
          <w:color w:val="333333"/>
          <w:sz w:val="21"/>
          <w:szCs w:val="21"/>
        </w:rPr>
        <w:t>万，年终奖根据绩效而定</w:t>
      </w:r>
    </w:p>
    <w:p w:rsidR="006C747C" w:rsidRDefault="006C747C" w:rsidP="006C747C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福利：月度福利，节日福利，年度境外旅游，年度体检等</w:t>
      </w:r>
    </w:p>
    <w:p w:rsidR="006C747C" w:rsidRDefault="006C747C" w:rsidP="006C747C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亮点：交易所背景，竞争力薪酬，诱人福利</w:t>
      </w:r>
    </w:p>
    <w:p w:rsidR="006C747C" w:rsidRDefault="006C747C" w:rsidP="006C747C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</w:p>
    <w:p w:rsidR="006C747C" w:rsidRPr="006C747C" w:rsidRDefault="006C747C" w:rsidP="006C747C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C747C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6C747C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6C747C">
        <w:rPr>
          <w:rFonts w:ascii="microsoft yahei" w:eastAsia="宋体" w:hAnsi="microsoft yahei" w:cs="宋体"/>
          <w:color w:val="333333"/>
          <w:kern w:val="0"/>
          <w:szCs w:val="21"/>
        </w:rPr>
        <w:t>财务助理</w:t>
      </w:r>
      <w:r w:rsidRPr="006C747C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6C747C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6C747C" w:rsidRPr="006C747C" w:rsidTr="006C747C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1-5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人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浙江省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杭州市</w:t>
            </w:r>
          </w:p>
        </w:tc>
      </w:tr>
      <w:tr w:rsidR="006C747C" w:rsidRPr="006C747C" w:rsidTr="006C747C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月薪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(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元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经济业务人员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   </w:t>
            </w:r>
          </w:p>
        </w:tc>
      </w:tr>
      <w:tr w:rsidR="006C747C" w:rsidRPr="006C747C" w:rsidTr="006C747C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本科毕业</w:t>
            </w:r>
          </w:p>
        </w:tc>
      </w:tr>
      <w:tr w:rsidR="006C747C" w:rsidRPr="006C747C" w:rsidTr="006C747C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   </w:t>
            </w:r>
          </w:p>
        </w:tc>
      </w:tr>
      <w:tr w:rsidR="006C747C" w:rsidRPr="006C747C" w:rsidTr="006C747C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</w:pP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岗位职责：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1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、协助改进、完善财务管理体系，建立相应的执行、控制机制，起草修改配套的规章制度；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2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、负责财务部门的日常管理、年度预算、资金运作等工作；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3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、负责公司报表的编制、成本核算、进行财务分析；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4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、协助项目相关数据提供及信息披露；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5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、完成上级领导安排的其他工作。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任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lastRenderedPageBreak/>
              <w:t>职资格：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1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、全日制本科及以上学历，会计学、财务管理等相关专业；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2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、熟悉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OFFICE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办公软件，熟练使用财务系统；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3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、熟悉会计报表的处理，会计法规和税法；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4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、良好的学习能力和适应能力；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 xml:space="preserve"> 5</w:t>
            </w:r>
            <w:r w:rsidRPr="006C747C">
              <w:rPr>
                <w:rFonts w:ascii="microsoft yahei" w:eastAsia="宋体" w:hAnsi="microsoft yahei" w:cs="宋体"/>
                <w:color w:val="333333"/>
                <w:kern w:val="0"/>
                <w:sz w:val="22"/>
                <w:szCs w:val="21"/>
              </w:rPr>
              <w:t>、工作细致，责任感强，良好的沟通能力、团队精神。</w:t>
            </w:r>
          </w:p>
        </w:tc>
        <w:tc>
          <w:tcPr>
            <w:tcW w:w="0" w:type="auto"/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C747C" w:rsidRPr="006C747C" w:rsidRDefault="006C747C" w:rsidP="006C74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</w:tbl>
    <w:p w:rsidR="006C747C" w:rsidRPr="006C747C" w:rsidRDefault="006C747C">
      <w:pPr>
        <w:rPr>
          <w:rFonts w:hint="eastAsia"/>
        </w:rPr>
      </w:pPr>
    </w:p>
    <w:sectPr w:rsidR="006C747C" w:rsidRPr="006C7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20"/>
    <w:rsid w:val="005B3933"/>
    <w:rsid w:val="006C747C"/>
    <w:rsid w:val="00B3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4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C747C"/>
  </w:style>
  <w:style w:type="character" w:styleId="a4">
    <w:name w:val="Hyperlink"/>
    <w:basedOn w:val="a0"/>
    <w:uiPriority w:val="99"/>
    <w:semiHidden/>
    <w:unhideWhenUsed/>
    <w:rsid w:val="006C74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4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C747C"/>
  </w:style>
  <w:style w:type="character" w:styleId="a4">
    <w:name w:val="Hyperlink"/>
    <w:basedOn w:val="a0"/>
    <w:uiPriority w:val="99"/>
    <w:semiHidden/>
    <w:unhideWhenUsed/>
    <w:rsid w:val="006C74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7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993</Characters>
  <Application>Microsoft Office Word</Application>
  <DocSecurity>0</DocSecurity>
  <Lines>8</Lines>
  <Paragraphs>2</Paragraphs>
  <ScaleCrop>false</ScaleCrop>
  <Company>china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2019-04-10T00:49:00Z</dcterms:created>
  <dcterms:modified xsi:type="dcterms:W3CDTF">2019-04-10T00:50:00Z</dcterms:modified>
</cp:coreProperties>
</file>