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360" w:lineRule="auto"/>
        <w:jc w:val="center"/>
        <w:rPr>
          <w:rFonts w:asciiTheme="majorEastAsia" w:hAnsiTheme="majorEastAsia" w:eastAsiaTheme="majorEastAsia" w:cstheme="majorEastAsia"/>
          <w:b/>
          <w:sz w:val="36"/>
          <w:szCs w:val="36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  <w:highlight w:val="none"/>
        </w:rPr>
        <w:t>浙江泰隆商业银行2019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highlight w:val="none"/>
          <w:lang w:eastAsia="zh-CN"/>
        </w:rPr>
        <w:t>春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highlight w:val="none"/>
        </w:rPr>
        <w:t>季校园招聘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highlight w:val="none"/>
          <w:lang w:val="en-US" w:eastAsia="zh-CN"/>
        </w:rPr>
        <w:t>(含实习生招聘)</w:t>
      </w:r>
    </w:p>
    <w:p>
      <w:pPr>
        <w:adjustRightInd w:val="0"/>
        <w:snapToGrid w:val="0"/>
        <w:spacing w:line="360" w:lineRule="auto"/>
        <w:ind w:firstLine="482" w:firstLineChars="200"/>
        <w:jc w:val="center"/>
        <w:rPr>
          <w:rFonts w:asciiTheme="majorEastAsia" w:hAnsiTheme="majorEastAsia" w:eastAsiaTheme="majorEastAsia" w:cstheme="majorEastAsia"/>
          <w:color w:val="171C16"/>
          <w:kern w:val="0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——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  <w:highlight w:val="none"/>
        </w:rPr>
        <w:t xml:space="preserve"> 相信年轻的力量 LET</w:t>
      </w:r>
      <w:r>
        <w:rPr>
          <w:rFonts w:asciiTheme="majorEastAsia" w:hAnsiTheme="majorEastAsia" w:eastAsiaTheme="majorEastAsia" w:cstheme="majorEastAsia"/>
          <w:b/>
          <w:sz w:val="28"/>
          <w:szCs w:val="28"/>
          <w:highlight w:val="none"/>
        </w:rPr>
        <w:t>’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  <w:highlight w:val="none"/>
        </w:rPr>
        <w:t>S FUN WORK</w:t>
      </w:r>
    </w:p>
    <w:p>
      <w:pPr>
        <w:adjustRightInd w:val="0"/>
        <w:snapToGrid w:val="0"/>
        <w:spacing w:line="360" w:lineRule="auto"/>
        <w:ind w:firstLine="482" w:firstLineChars="200"/>
        <w:jc w:val="center"/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b/>
          <w:bCs/>
          <w:color w:val="171C16"/>
          <w:kern w:val="0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171C16"/>
          <w:kern w:val="0"/>
          <w:sz w:val="28"/>
          <w:szCs w:val="28"/>
          <w:highlight w:val="none"/>
        </w:rPr>
        <w:t>【校园大使招募令】</w:t>
      </w:r>
    </w:p>
    <w:p>
      <w:pPr>
        <w:adjustRightInd w:val="0"/>
        <w:snapToGrid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想先人一步成为“自己人”，获得面试直通车的机会吗？</w:t>
      </w:r>
    </w:p>
    <w:p>
      <w:pPr>
        <w:adjustRightInd w:val="0"/>
        <w:snapToGrid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那就快快加入我们吧！</w:t>
      </w:r>
    </w:p>
    <w:p>
      <w:pPr>
        <w:adjustRightInd w:val="0"/>
        <w:snapToGrid w:val="0"/>
        <w:spacing w:line="360" w:lineRule="auto"/>
        <w:jc w:val="both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泰隆银行2019届“校园大使”招募全面启动！</w:t>
      </w:r>
    </w:p>
    <w:p>
      <w:pPr>
        <w:adjustRightInd w:val="0"/>
        <w:snapToGrid w:val="0"/>
        <w:spacing w:line="360" w:lineRule="auto"/>
        <w:jc w:val="both"/>
        <w:rPr>
          <w:rFonts w:hint="eastAsia" w:asciiTheme="majorEastAsia" w:hAnsiTheme="majorEastAsia" w:eastAsiaTheme="majorEastAsia" w:cstheme="majorEastAsia"/>
          <w:b/>
          <w:bCs/>
          <w:color w:val="171C16"/>
          <w:sz w:val="24"/>
          <w:highlight w:val="none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171C16"/>
          <w:sz w:val="24"/>
          <w:highlight w:val="none"/>
          <w:u w:val="single"/>
          <w:lang w:val="en-US" w:eastAsia="zh-CN"/>
        </w:rPr>
        <w:t>你只需要：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20" w:leftChars="0" w:hanging="420" w:firstLineChars="0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发动身边力量，利用朋友圈，微信群、QQ群等将校招信息传播出去；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20" w:leftChars="0" w:hanging="420" w:firstLineChars="0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宣讲会前期协助线上线下宣传，帮助求职小伙伴更好了解泰隆；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20" w:leftChars="0" w:hanging="420" w:firstLineChars="0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 xml:space="preserve">收集求职小伙伴的疑问，协助HR小姐姐进行答疑反馈； </w:t>
      </w:r>
    </w:p>
    <w:p>
      <w:pPr>
        <w:adjustRightInd w:val="0"/>
        <w:snapToGrid w:val="0"/>
        <w:spacing w:line="360" w:lineRule="auto"/>
        <w:rPr>
          <w:rFonts w:hint="eastAsia" w:asciiTheme="majorEastAsia" w:hAnsiTheme="majorEastAsia" w:eastAsiaTheme="majorEastAsia" w:cstheme="majorEastAsia"/>
          <w:b/>
          <w:bCs/>
          <w:color w:val="171C16"/>
          <w:sz w:val="24"/>
          <w:highlight w:val="none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171C16"/>
          <w:sz w:val="24"/>
          <w:highlight w:val="none"/>
          <w:u w:val="single"/>
          <w:lang w:val="en-US" w:eastAsia="zh-CN"/>
        </w:rPr>
        <w:t>你将获得：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420" w:leftChars="0" w:hanging="420" w:firstLineChars="0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符合泰隆银行2019春季校园招聘（含实习生招聘）招聘要求的可获得一面直通卡（表现突出者还有机会获得终面直通卡）；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420" w:leftChars="0" w:hanging="420" w:firstLineChars="0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若有时间参与线下执行工作，项目津贴在等你哦~</w:t>
      </w:r>
    </w:p>
    <w:p>
      <w:pPr>
        <w:adjustRightInd w:val="0"/>
        <w:snapToGrid w:val="0"/>
        <w:spacing w:line="360" w:lineRule="auto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 xml:space="preserve">    招募对象：</w:t>
      </w: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全日制在校大学生</w:t>
      </w:r>
    </w:p>
    <w:p>
      <w:pPr>
        <w:adjustRightInd w:val="0"/>
        <w:snapToGrid w:val="0"/>
        <w:spacing w:line="360" w:lineRule="auto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 xml:space="preserve">    感兴趣的小伙伴快快投递简历至HR姐姐的邮箱</w:t>
      </w: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015379</w:t>
      </w: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@zjtlcb.com哦！（邮件命名：校园大使+名字+学校）</w:t>
      </w:r>
    </w:p>
    <w:p>
      <w:pPr>
        <w:adjustRightInd w:val="0"/>
        <w:snapToGrid w:val="0"/>
        <w:spacing w:line="360" w:lineRule="auto"/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报名截止时间：201</w:t>
      </w: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04</w:t>
      </w: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  <w:lang w:val="en-US" w:eastAsia="zh-CN"/>
        </w:rPr>
        <w:t>10</w:t>
      </w: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日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b/>
          <w:bCs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highlight w:val="none"/>
        </w:rPr>
        <w:t>【泰隆是一家什么样的银行】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成立于1993年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发轫于中国股份制经济的发源地——台州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覆盖浙江、上海、苏州等长三角区域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辐射福建、广东、河南、陕西、黄石、太原、合肥等省市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拥有机构300余家、员工8000余人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5次被中国银监会评为“小微企业金融服务先进单位”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全国先进基层党组织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全国文明单位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2017年城市商业银行竞争力排名第二名(资产规模1000亿元-2000亿元)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2017年“中国中小银行先锋榜审慎经营奖”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2016全国支持区域中小企业发展十佳商业银行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2016年度普惠金融优秀企业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color w:val="171C16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171C16"/>
          <w:sz w:val="24"/>
          <w:highlight w:val="none"/>
        </w:rPr>
        <w:t>2015年度最佳小企业服务城市商业银行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b/>
          <w:bCs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highlight w:val="none"/>
        </w:rPr>
        <w:t>【泰隆能为你提供什么】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</w:rPr>
        <w:t>1.有竞争力的薪酬福利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泰隆为员工提供有竞争力的薪酬福利待遇，</w:t>
      </w: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“菁鲤计划”培训生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</w:rPr>
        <w:t>本科年薪1</w:t>
      </w:r>
      <w:r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</w:rPr>
        <w:t>万—1</w:t>
      </w:r>
      <w:r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  <w:t>4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</w:rPr>
        <w:t>万、硕士研究生1</w:t>
      </w:r>
      <w:r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  <w:t>4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</w:rPr>
        <w:t>万—1</w:t>
      </w:r>
      <w:r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</w:rPr>
        <w:t>万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  <w:lang w:eastAsia="zh-CN"/>
        </w:rPr>
        <w:t>，“超级实习生”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  <w:lang w:val="en-US" w:eastAsia="zh-CN"/>
        </w:rPr>
        <w:t>2500元+/月</w:t>
      </w: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b/>
          <w:sz w:val="24"/>
          <w:highlight w:val="none"/>
          <w:lang w:eastAsia="zh-CN"/>
        </w:rPr>
        <w:t>以上薪酬均</w:t>
      </w: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不含福利）</w:t>
      </w: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。除了</w:t>
      </w: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六险二金</w:t>
      </w: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以外，我行还为</w:t>
      </w:r>
      <w:r>
        <w:rPr>
          <w:rFonts w:hint="eastAsia" w:asciiTheme="majorEastAsia" w:hAnsiTheme="majorEastAsia" w:eastAsiaTheme="majorEastAsia" w:cstheme="majorEastAsia"/>
          <w:sz w:val="24"/>
          <w:highlight w:val="none"/>
          <w:lang w:eastAsia="zh-CN"/>
        </w:rPr>
        <w:t>正式</w:t>
      </w: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员工提供以下福利：</w:t>
      </w:r>
    </w:p>
    <w:p>
      <w:pPr>
        <w:pStyle w:val="14"/>
        <w:numPr>
          <w:ilvl w:val="0"/>
          <w:numId w:val="3"/>
        </w:numPr>
        <w:adjustRightInd w:val="0"/>
        <w:spacing w:line="360" w:lineRule="auto"/>
        <w:ind w:firstLineChars="0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节日福利：</w:t>
      </w: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节假日、行庆日及每月度，我行为您提供消费卡等福利；</w:t>
      </w:r>
    </w:p>
    <w:p>
      <w:pPr>
        <w:pStyle w:val="14"/>
        <w:numPr>
          <w:ilvl w:val="0"/>
          <w:numId w:val="3"/>
        </w:numPr>
        <w:adjustRightInd w:val="0"/>
        <w:spacing w:line="360" w:lineRule="auto"/>
        <w:ind w:firstLineChars="0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工作手机：</w:t>
      </w: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转正后即为您提供免费的工作手机；</w:t>
      </w:r>
    </w:p>
    <w:p>
      <w:pPr>
        <w:pStyle w:val="14"/>
        <w:numPr>
          <w:ilvl w:val="0"/>
          <w:numId w:val="3"/>
        </w:numPr>
        <w:adjustRightInd w:val="0"/>
        <w:spacing w:line="360" w:lineRule="auto"/>
        <w:ind w:firstLineChars="0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探亲假与探亲补贴：</w:t>
      </w: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我行奉行“家文化”，针对工作地和家庭所在地不在同一省市的员工，提供每年4-10天的带薪休假及最高2000元的探亲补贴；</w:t>
      </w:r>
    </w:p>
    <w:p>
      <w:pPr>
        <w:pStyle w:val="14"/>
        <w:numPr>
          <w:ilvl w:val="0"/>
          <w:numId w:val="3"/>
        </w:numPr>
        <w:adjustRightInd w:val="0"/>
        <w:spacing w:line="360" w:lineRule="auto"/>
        <w:ind w:firstLineChars="0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长期服务假：</w:t>
      </w: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我行为长期在岗位上服务的员工增设带薪长期服务假；</w:t>
      </w:r>
    </w:p>
    <w:p>
      <w:pPr>
        <w:pStyle w:val="14"/>
        <w:numPr>
          <w:ilvl w:val="0"/>
          <w:numId w:val="3"/>
        </w:numPr>
        <w:adjustRightInd w:val="0"/>
        <w:spacing w:line="360" w:lineRule="auto"/>
        <w:ind w:firstLineChars="0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sz w:val="24"/>
          <w:highlight w:val="none"/>
        </w:rPr>
        <w:t>亲情A+B：</w:t>
      </w: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入行满一周年，我行每月将发放亲情感恩基金至父母银行账户。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Theme="majorEastAsia" w:hAnsiTheme="majorEastAsia" w:eastAsiaTheme="majorEastAsia" w:cstheme="majorEastAsia"/>
          <w:sz w:val="24"/>
          <w:highlight w:val="none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此外我行还为您提供免费体检、旅游补贴、工间小息、周五正装日等。同时我行每年还为每个部门提供文化建设经费，鼓励员工开展各项团队活动。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</w:rPr>
        <w:t>2.专业的金融培训</w:t>
      </w:r>
    </w:p>
    <w:p>
      <w:pPr>
        <w:adjustRightInd w:val="0"/>
        <w:snapToGrid w:val="0"/>
        <w:spacing w:line="360" w:lineRule="auto"/>
        <w:rPr>
          <w:rFonts w:hint="eastAsia"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泰隆提倡90%的人才自己培养。专门成立了“泰隆学院”，为应届毕业生提供专业的金融培训。针对不同层级的员工、设计了一整套完善的培训体系，包括在职培训、集中培训、轮岗培训、外派培训、同业考察、出国考察等。</w:t>
      </w:r>
    </w:p>
    <w:p>
      <w:pPr>
        <w:adjustRightInd w:val="0"/>
        <w:snapToGrid w:val="0"/>
        <w:spacing w:line="360" w:lineRule="auto"/>
        <w:rPr>
          <w:rFonts w:hint="eastAsia" w:asciiTheme="majorEastAsia" w:hAnsiTheme="majorEastAsia" w:eastAsiaTheme="majorEastAsia" w:cstheme="majorEastAsia"/>
          <w:sz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  <w:lang w:eastAsia="zh-CN"/>
        </w:rPr>
        <w:t>针对超级实习生，我行</w:t>
      </w:r>
      <w:r>
        <w:rPr>
          <w:rFonts w:hint="eastAsia" w:ascii="宋体" w:hAnsi="宋体" w:eastAsia="宋体" w:cs="Times New Roman"/>
          <w:sz w:val="24"/>
          <w:szCs w:val="24"/>
          <w:highlight w:val="none"/>
          <w:shd w:val="clear" w:fill="FFFFFF"/>
          <w:lang w:val="en-US" w:eastAsia="zh-CN" w:bidi="ar"/>
        </w:rPr>
        <w:t>通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  <w:shd w:val="clear" w:fill="FFFFFF"/>
          <w:lang w:val="en-US" w:eastAsia="zh-CN" w:bidi="ar"/>
        </w:rPr>
        <w:t>过暑期入职培训、导师辅导、岗位实践、课题报告撰写及汇报等环节，使其深入了解银行业务及流程，提升视野和创新能力。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</w:rPr>
        <w:t>3.畅通的发展通道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没有论资排辈的陈窠，大胆启用优秀的年轻人。为员工提供了通畅多元的发展通道，员工可根据自身意愿和能力特质，晋升成为管理者和业务专家，也可在不同职能模块发展成为综合性人才。在泰隆，超过四分之三的管理者是80后。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b/>
          <w:bCs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highlight w:val="none"/>
        </w:rPr>
        <w:t>4.愉快的工作氛围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高效工作，快乐生活。在工作之余，为员工提供多样化的休闲娱乐。泰隆有一年一度的歌王争霸，赢者可以问鼎“泰隆歌王”；泰隆有个“花花社团”，专门学习插花艺术；泰隆还有“巧手坊”手工社、摄影俱乐部、羽毛球俱乐部、足球俱乐部、甚至吃货联盟俱乐部……</w:t>
      </w:r>
    </w:p>
    <w:p>
      <w:pPr>
        <w:adjustRightInd w:val="0"/>
        <w:snapToGrid w:val="0"/>
        <w:spacing w:line="360" w:lineRule="auto"/>
        <w:rPr>
          <w:rFonts w:asciiTheme="majorEastAsia" w:hAnsiTheme="majorEastAsia" w:eastAsiaTheme="majorEastAsia" w:cstheme="majorEastAsia"/>
          <w:sz w:val="24"/>
          <w:highlight w:val="none"/>
        </w:rPr>
      </w:pPr>
    </w:p>
    <w:p>
      <w:pPr>
        <w:pStyle w:val="5"/>
        <w:widowControl/>
        <w:spacing w:beforeAutospacing="0" w:afterAutospacing="0" w:line="400" w:lineRule="exact"/>
        <w:rPr>
          <w:rStyle w:val="7"/>
          <w:rFonts w:asciiTheme="majorEastAsia" w:hAnsiTheme="majorEastAsia" w:eastAsiaTheme="majorEastAsia" w:cstheme="majorEastAsia"/>
          <w:color w:val="171C16"/>
          <w:sz w:val="28"/>
          <w:szCs w:val="28"/>
          <w:highlight w:val="none"/>
        </w:rPr>
      </w:pPr>
      <w:r>
        <w:rPr>
          <w:rStyle w:val="7"/>
          <w:rFonts w:hint="eastAsia" w:asciiTheme="majorEastAsia" w:hAnsiTheme="majorEastAsia" w:eastAsiaTheme="majorEastAsia" w:cstheme="majorEastAsia"/>
          <w:color w:val="171C16"/>
          <w:sz w:val="28"/>
          <w:szCs w:val="28"/>
          <w:highlight w:val="none"/>
        </w:rPr>
        <w:t>【招聘岗位】</w:t>
      </w:r>
    </w:p>
    <w:tbl>
      <w:tblPr>
        <w:tblStyle w:val="10"/>
        <w:tblW w:w="8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682"/>
        <w:gridCol w:w="2905"/>
        <w:gridCol w:w="2223"/>
        <w:gridCol w:w="1513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textDirection w:val="lrTb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highlight w:val="none"/>
              </w:rPr>
              <w:t>岗位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highlight w:val="none"/>
                <w:lang w:eastAsia="zh-CN"/>
              </w:rPr>
              <w:t>类型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highlight w:val="none"/>
              </w:rPr>
              <w:t>工作职责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highlight w:val="none"/>
              </w:rPr>
              <w:t>任职要求</w:t>
            </w:r>
          </w:p>
        </w:tc>
        <w:tc>
          <w:tcPr>
            <w:tcW w:w="15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highlight w:val="none"/>
              </w:rPr>
              <w:t>工作地点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highlight w:val="none"/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textDirection w:val="lrTb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菁鲤计划培训生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eastAsia="zh-CN"/>
              </w:rPr>
              <w:t>正式编制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发展方向为业务条线团队负责人/分行职能部门关键岗位人员/支行行长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1.分析和研究小微金融市场，营销我行金融产品和服务方案，开拓客户资源；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2.维护客户关系，不断深入挖掘客户价值和客户需求，做深做透小微金融市场；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3.严格执行业务流程和管理办法，把控信贷业务风险，确保授信业务质量；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4.进行业务信贷产品的流程设计、渠道管理及产品推广，并汇总、分析市场反馈；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5.进行信贷政策及业务流程的完善和优化，并参与信贷业务的检查和后评估。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1.全日制本科及以上学历的2019届应届毕业生，一本优先，学生干部优先；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2.逻辑思维清晰，具有较强的学习领悟能力、沟通表达能力、组织协调能力；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3.对营销和服务有一定的认识；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4.工作积极主动，具有较强的责任心和团队协作精神；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5.认同泰隆企业文化，愿意在金融领域长期发展。</w:t>
            </w:r>
          </w:p>
        </w:tc>
        <w:tc>
          <w:tcPr>
            <w:tcW w:w="15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浙江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台州、丽水、杭州、宁波、金华、衢州、嘉兴、湖州、绍兴、温州、舟山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上海市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江苏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苏州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湖北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大冶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福建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龙海、长乐、政和、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福清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广东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四会、英德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河南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叶县、汝南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陕西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泾阳、安康、眉县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总行IT“菁英”人才</w:t>
            </w:r>
          </w:p>
        </w:tc>
        <w:tc>
          <w:tcPr>
            <w:tcW w:w="682" w:type="dxa"/>
            <w:textDirection w:val="lrTb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eastAsia="zh-CN"/>
              </w:rPr>
              <w:t>正式编制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1.</w:t>
            </w: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数据开发方向：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负责数据仓库、大数据平台等基础类平台的开发实施及项目建设；根据业务规则，进行相关数据模型设计与开发、ETL流程的开发和优化、数据接口开发、相关存储过程代码编写等工作；数据标准化实施，数据质量问题分析和处理；负责数据可视化展示、报表开发、数据提取等；负责全行数据的日常管理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2.数据分析方向：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基于大数据相关技术，应用机器学习和数据挖掘算法，进行各类业务领域的数据分析建模工作；与业务部门协作，通过数据建模和快速迭代，推进数据化运营水平的提升；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3.运营开发方向：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负责应用系统运营相关标准、规范的制定和修订；负责应用运行监控体系以及监控工具、平台的建设；负责应用运营自动化相关平台的建设，提高自动化水平；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4.</w:t>
            </w: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应用运营方向：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负责银行应用系统的运行和维护工作；负责应用系统变更发布以及新系统的投产工作，并做好投产及变更后的运行跟踪工作；负责应用系统的生产运行分析及性能评估，保障生产系统的稳定运行；负责应用运营知识库的维护，为一线提供技术支持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5.</w:t>
            </w: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H5开发方向：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负责银行各类APP和应用系统的前端开发及团队管理工作；持续优化前端体验和页面响应速度，并保证兼容性和执行效率；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6.</w:t>
            </w: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java开发方向：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负责各类银行业务系统的设计、开发（JAVA方向）及团队管理工作；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7.</w:t>
            </w: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IOS开发方向：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负责银行相关app的开发与团队管理工作；配合产品需求，理解业务，实现友好用户体验的产品；编写相关技术文档，参与手机端客户端架构设计；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8.</w:t>
            </w: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安卓开发方向：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负责Android平台移动客户端产品的分析、设计、开发和维护工作。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1.全日制本科及以上学历的2019届应届毕业生，数学、统计、计算机及相关专业，一本优先；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2.对技术有浓厚的兴趣，有较强的团队合作精神和学习能力；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3.责任心强，工作积极主动，做事沉稳细致，良好的抗压能力；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专业方向任职资格（满足以下任一即可）：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1.</w:t>
            </w: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运营开发方向：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了解JAVA或Python其中一门语言，有良好的编码习惯；熟悉Web前端开发技术和主流开发框架，有开发实践经验者优先；了解Oracle、DB2、Weblogic、Redis等；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2.应用运营方向：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熟悉Linux、Windows等主流操作系统的使用；熟悉Shell /Python/ Perl等脚本语言；熟悉JAVA/C，掌握系统故障定位和运行分析技术，具备问题诊断解决能力；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3.</w:t>
            </w: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H5开发方向：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熟悉HTML5/CSS3/Javascript跨浏览器开发；熟悉jQuery，能熟练使用jQuery Mobile框架；了解主流的前端开库和MVC/MVVM框架（如backbone/angularjs等)；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4.</w:t>
            </w: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java开发方向：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熟悉Java语言，J2EE架构及轻量级开源架构，熟悉面向对象系统架构设计；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5.IOS开发方向：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熟悉Objective-C语言，了解Swift、React-Native等；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  <w:shd w:val="clear" w:color="auto" w:fill="FFFFFF"/>
              </w:rPr>
              <w:t>6.安卓开发方向：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shd w:val="clear" w:color="auto" w:fill="FFFFFF"/>
              </w:rPr>
              <w:t>具备良好的面向对象思维，熟悉设计模式，熟悉Android SDK以及JAVA编程语言； 对Android 体系架构和原理机制有深入了解。</w:t>
            </w:r>
          </w:p>
        </w:tc>
        <w:tc>
          <w:tcPr>
            <w:tcW w:w="15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杭州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客户经理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eastAsia="zh-CN"/>
              </w:rPr>
              <w:t>正式编制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1.制定营销计划，向客户营销、推介我行金融产品和服务；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2.收集客户信息，维护客户关系网络；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3.开展客户资信调查，风险防控及资产保全工作。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1.全日制本科及以上学历的2019届应届毕业生，专业不限；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2.正直诚信，敬业务实，有责任心；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3.具备良好的沟通能力、较强的抗压能力和营销意识/能力；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4.对营销和服务有一定的认识，职业目标明确；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5.属地原则，熟悉当地经济情况者优先；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6.综合素质优秀者可放宽至大专学历。</w:t>
            </w:r>
          </w:p>
        </w:tc>
        <w:tc>
          <w:tcPr>
            <w:tcW w:w="15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浙江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台州、丽水、杭州、宁波、金华、衢州、嘉兴、湖州、绍兴、温州、舟山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上海市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江苏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苏州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湖北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大冶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福建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龙海、长乐、政和、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福清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广东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四会、英德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河南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叶县、汝南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陕西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泾阳、安康、眉县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100人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柜员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eastAsia="zh-CN"/>
              </w:rPr>
              <w:t>正式编制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1.提供客户现金业务、结算业务服务；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2.提供客户咨询服务；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3.参与柜员业务宣传、推广工作。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1.全日制本科及以上学历的2019届应届毕业生，专业不限；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2.良好的沟通表达能力、学习能力、抗压能力；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3.工作积极主动，具备较强的责任心、服务意识与团队协作精神；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4.形象气质佳，有亲和力；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5.综合素质优秀者可放宽至大专学历。</w:t>
            </w:r>
          </w:p>
        </w:tc>
        <w:tc>
          <w:tcPr>
            <w:tcW w:w="15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浙江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台州、丽水、杭州、宁波、金华、衢州、嘉兴、湖州、绍兴、温州、舟山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上海市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江苏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苏州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湖北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大冶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福建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龙海、长乐、政和、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福清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广东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四会、英德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河南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叶县、汝南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陕西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泾阳、安康、眉县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val="en-US" w:eastAsia="zh-CN"/>
              </w:rPr>
              <w:t>50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0" w:hRule="atLeast"/>
        </w:trPr>
        <w:tc>
          <w:tcPr>
            <w:tcW w:w="74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eastAsia="zh-CN"/>
              </w:rPr>
              <w:t>超级实习生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eastAsia="zh-CN"/>
              </w:rPr>
              <w:t>实习生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 xml:space="preserve">1.参与并协助研究小微金融市场，营销我行金融产品和服务方案，开拓客户资源；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 xml:space="preserve">2.参与并协助维护客户关系，不断深入挖掘客户价值和客户需求，做深做透小微金融市场；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 xml:space="preserve">3.参与并协助业务信贷产品的流程设计、渠道管理及产品推广，并汇总、分析市场反馈；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4.参与并协助信贷政策及业务流程的完善和优化，并参与信贷业务的检查和后评估。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  <w:t>实习流程：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  <w:t>暑期入职培训--导师辅导/岗位实践--课题报告撰写--课题汇报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1.全日制本科及以上学历的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lang w:eastAsia="zh-CN"/>
              </w:rPr>
              <w:t>在校大学生，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专业不限；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 xml:space="preserve">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 xml:space="preserve">2.逻辑思维清晰，有想法，具有较强的学习领悟能力、沟通表达能力、组织协调能力和创新能力；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 xml:space="preserve">3.工作积极主动，具有较强的责任心和团队协作精神；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 xml:space="preserve">4.认同泰隆企业文化，愿意在金融领域长期发展。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</w:p>
        </w:tc>
        <w:tc>
          <w:tcPr>
            <w:tcW w:w="1513" w:type="dxa"/>
            <w:textDirection w:val="lrTb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浙江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台州、丽水、杭州、宁波、金华、衢州、嘉兴、湖州、绍兴、温州、舟山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上海市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江苏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苏州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湖北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大冶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福建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龙海、长乐、政和、</w:t>
            </w:r>
            <w:r>
              <w:rPr>
                <w:rFonts w:hint="default" w:asciiTheme="minorEastAsia" w:hAnsiTheme="minorEastAsia" w:cstheme="minorEastAsia"/>
                <w:sz w:val="24"/>
                <w:highlight w:val="none"/>
              </w:rPr>
              <w:t>福清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广东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四会、英德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cstheme="minorEastAsia"/>
                <w:sz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河南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叶县、汝南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  <w:t>陕西</w:t>
            </w:r>
            <w:r>
              <w:rPr>
                <w:rFonts w:hint="default" w:asciiTheme="minorEastAsia" w:hAnsiTheme="minorEastAsia" w:cstheme="minorEastAsia"/>
                <w:b/>
                <w:sz w:val="24"/>
                <w:highlight w:val="none"/>
              </w:rPr>
              <w:t>：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</w:rPr>
              <w:t>泾阳、安康、眉县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cstheme="minorEastAsia"/>
                <w:b/>
                <w:sz w:val="24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val="en-US" w:eastAsia="zh-CN"/>
              </w:rPr>
              <w:t>100人</w:t>
            </w:r>
          </w:p>
        </w:tc>
      </w:tr>
    </w:tbl>
    <w:p>
      <w:pPr>
        <w:pStyle w:val="5"/>
        <w:widowControl/>
        <w:spacing w:beforeAutospacing="0" w:afterAutospacing="0" w:line="400" w:lineRule="exact"/>
        <w:rPr>
          <w:rFonts w:asciiTheme="minorEastAsia" w:hAnsiTheme="minorEastAsia" w:cstheme="majorEastAsia"/>
          <w:b/>
          <w:bCs/>
          <w:color w:val="171C16"/>
          <w:highlight w:val="none"/>
        </w:rPr>
      </w:pPr>
    </w:p>
    <w:p>
      <w:pPr>
        <w:pStyle w:val="5"/>
        <w:widowControl/>
        <w:spacing w:beforeAutospacing="0" w:afterAutospacing="0" w:line="360" w:lineRule="auto"/>
        <w:rPr>
          <w:rFonts w:asciiTheme="minorEastAsia" w:hAnsiTheme="minorEastAsia" w:cstheme="majorEastAsia"/>
          <w:b/>
          <w:bCs/>
          <w:color w:val="171C16"/>
          <w:highlight w:val="none"/>
        </w:rPr>
      </w:pPr>
      <w:r>
        <w:rPr>
          <w:rFonts w:hint="eastAsia" w:asciiTheme="minorEastAsia" w:hAnsiTheme="minorEastAsia" w:cstheme="majorEastAsia"/>
          <w:b/>
          <w:bCs/>
          <w:color w:val="171C16"/>
          <w:highlight w:val="none"/>
        </w:rPr>
        <w:t>【招聘流程】</w:t>
      </w:r>
    </w:p>
    <w:p>
      <w:pPr>
        <w:pStyle w:val="5"/>
        <w:widowControl/>
        <w:spacing w:beforeAutospacing="0" w:afterAutospacing="0" w:line="360" w:lineRule="auto"/>
        <w:rPr>
          <w:rStyle w:val="7"/>
          <w:rFonts w:asciiTheme="minorEastAsia" w:hAnsiTheme="minorEastAsia" w:cstheme="majorEastAsia"/>
          <w:color w:val="171C16"/>
          <w:highlight w:val="none"/>
        </w:rPr>
      </w:pPr>
      <w:r>
        <w:rPr>
          <w:rFonts w:hint="eastAsia" w:asciiTheme="minorEastAsia" w:hAnsiTheme="minorEastAsia" w:cstheme="majorEastAsia"/>
          <w:color w:val="171C16"/>
          <w:highlight w:val="none"/>
        </w:rPr>
        <w:t>报名→简历筛选→笔试→面试→OFFER→体检→入职</w:t>
      </w:r>
    </w:p>
    <w:p>
      <w:pPr>
        <w:spacing w:line="360" w:lineRule="auto"/>
        <w:rPr>
          <w:rFonts w:asciiTheme="minorEastAsia" w:hAnsiTheme="minorEastAsia" w:cstheme="majorEastAsia"/>
          <w:b/>
          <w:sz w:val="24"/>
          <w:highlight w:val="none"/>
        </w:rPr>
      </w:pPr>
    </w:p>
    <w:p>
      <w:pPr>
        <w:pStyle w:val="5"/>
        <w:widowControl/>
        <w:spacing w:beforeAutospacing="0" w:afterAutospacing="0" w:line="360" w:lineRule="auto"/>
        <w:rPr>
          <w:rFonts w:asciiTheme="minorEastAsia" w:hAnsiTheme="minorEastAsia" w:cstheme="majorEastAsia"/>
          <w:b/>
          <w:bCs/>
          <w:color w:val="171C16"/>
          <w:highlight w:val="none"/>
        </w:rPr>
      </w:pPr>
      <w:r>
        <w:rPr>
          <w:rFonts w:hint="eastAsia" w:asciiTheme="minorEastAsia" w:hAnsiTheme="minorEastAsia" w:cstheme="majorEastAsia"/>
          <w:b/>
          <w:bCs/>
          <w:color w:val="171C16"/>
          <w:highlight w:val="none"/>
        </w:rPr>
        <w:t>【网申方式】</w:t>
      </w:r>
    </w:p>
    <w:p>
      <w:pPr>
        <w:spacing w:line="360" w:lineRule="auto"/>
        <w:rPr>
          <w:rFonts w:asciiTheme="minorEastAsia" w:hAnsiTheme="minorEastAsia" w:cstheme="majorEastAsia"/>
          <w:sz w:val="24"/>
          <w:highlight w:val="none"/>
        </w:rPr>
      </w:pPr>
      <w:r>
        <w:rPr>
          <w:rFonts w:hint="eastAsia" w:asciiTheme="minorEastAsia" w:hAnsiTheme="minorEastAsia" w:cstheme="majorEastAsia"/>
          <w:bCs/>
          <w:sz w:val="24"/>
          <w:highlight w:val="none"/>
        </w:rPr>
        <w:t>1.即</w:t>
      </w:r>
      <w:r>
        <w:rPr>
          <w:rFonts w:hint="eastAsia" w:asciiTheme="minorEastAsia" w:hAnsiTheme="minorEastAsia" w:cstheme="majorEastAsia"/>
          <w:sz w:val="24"/>
          <w:highlight w:val="none"/>
        </w:rPr>
        <w:t>日起登录泰隆银行招聘官网</w:t>
      </w:r>
      <w:r>
        <w:rPr>
          <w:rFonts w:hint="eastAsia" w:asciiTheme="minorEastAsia" w:hAnsiTheme="minorEastAsia" w:cstheme="majorEastAsia"/>
          <w:color w:val="171C16"/>
          <w:sz w:val="24"/>
          <w:highlight w:val="none"/>
        </w:rPr>
        <w:t>zjtlcb.zhiye.com</w:t>
      </w:r>
      <w:r>
        <w:rPr>
          <w:rFonts w:hint="eastAsia" w:asciiTheme="minorEastAsia" w:hAnsiTheme="minorEastAsia" w:cstheme="majorEastAsia"/>
          <w:sz w:val="24"/>
          <w:highlight w:val="none"/>
        </w:rPr>
        <w:t>，点击“应届生</w:t>
      </w:r>
      <w:r>
        <w:rPr>
          <w:rFonts w:hint="eastAsia" w:asciiTheme="minorEastAsia" w:hAnsiTheme="minorEastAsia" w:cstheme="majorEastAsia"/>
          <w:sz w:val="24"/>
          <w:highlight w:val="none"/>
          <w:lang w:eastAsia="zh-CN"/>
        </w:rPr>
        <w:t>（实习生）</w:t>
      </w:r>
      <w:r>
        <w:rPr>
          <w:rFonts w:hint="eastAsia" w:asciiTheme="minorEastAsia" w:hAnsiTheme="minorEastAsia" w:cstheme="majorEastAsia"/>
          <w:sz w:val="24"/>
          <w:highlight w:val="none"/>
        </w:rPr>
        <w:t>招聘——选择相应岗位——注册并填写简历——完成简历投递”；</w:t>
      </w:r>
    </w:p>
    <w:p>
      <w:pPr>
        <w:spacing w:line="360" w:lineRule="auto"/>
        <w:rPr>
          <w:rFonts w:asciiTheme="minorEastAsia" w:hAnsiTheme="minorEastAsia" w:cstheme="majorEastAsia"/>
          <w:sz w:val="24"/>
          <w:highlight w:val="none"/>
        </w:rPr>
      </w:pPr>
      <w:r>
        <w:rPr>
          <w:rFonts w:hint="eastAsia" w:asciiTheme="minorEastAsia" w:hAnsiTheme="minorEastAsia" w:cstheme="majorEastAsia"/>
          <w:sz w:val="24"/>
          <w:highlight w:val="none"/>
        </w:rPr>
        <w:t>2.关注微信公众号“</w:t>
      </w:r>
      <w:r>
        <w:rPr>
          <w:rFonts w:hint="eastAsia" w:asciiTheme="minorEastAsia" w:hAnsiTheme="minorEastAsia" w:cstheme="majorEastAsia"/>
          <w:b/>
          <w:bCs/>
          <w:sz w:val="24"/>
          <w:highlight w:val="none"/>
        </w:rPr>
        <w:t>泰隆银行微招聘</w:t>
      </w:r>
      <w:r>
        <w:rPr>
          <w:rFonts w:hint="eastAsia" w:asciiTheme="minorEastAsia" w:hAnsiTheme="minorEastAsia" w:cstheme="majorEastAsia"/>
          <w:sz w:val="24"/>
          <w:highlight w:val="none"/>
        </w:rPr>
        <w:t>”，点击“招聘——应届生</w:t>
      </w:r>
      <w:r>
        <w:rPr>
          <w:rFonts w:hint="eastAsia" w:asciiTheme="minorEastAsia" w:hAnsiTheme="minorEastAsia" w:cstheme="majorEastAsia"/>
          <w:sz w:val="24"/>
          <w:highlight w:val="none"/>
          <w:lang w:eastAsia="zh-CN"/>
        </w:rPr>
        <w:t>（实习生）</w:t>
      </w:r>
      <w:bookmarkStart w:id="0" w:name="_GoBack"/>
      <w:bookmarkEnd w:id="0"/>
      <w:r>
        <w:rPr>
          <w:rFonts w:hint="eastAsia" w:asciiTheme="minorEastAsia" w:hAnsiTheme="minorEastAsia" w:cstheme="majorEastAsia"/>
          <w:sz w:val="24"/>
          <w:highlight w:val="none"/>
        </w:rPr>
        <w:t>招聘——选择相应岗位——注册并填写简历——完成简历投递”。</w:t>
      </w:r>
    </w:p>
    <w:p>
      <w:pPr>
        <w:spacing w:line="360" w:lineRule="auto"/>
        <w:rPr>
          <w:rFonts w:asciiTheme="minorEastAsia" w:hAnsiTheme="minorEastAsia" w:cstheme="majorEastAsia"/>
          <w:b/>
          <w:bCs/>
          <w:color w:val="171C16"/>
          <w:kern w:val="0"/>
          <w:sz w:val="24"/>
          <w:highlight w:val="none"/>
        </w:rPr>
      </w:pPr>
    </w:p>
    <w:p>
      <w:pPr>
        <w:pStyle w:val="5"/>
        <w:widowControl/>
        <w:spacing w:beforeAutospacing="0" w:afterAutospacing="0" w:line="360" w:lineRule="auto"/>
        <w:rPr>
          <w:rFonts w:asciiTheme="minorEastAsia" w:hAnsiTheme="minorEastAsia" w:cstheme="majorEastAsia"/>
          <w:b/>
          <w:bCs/>
          <w:color w:val="171C16"/>
          <w:highlight w:val="none"/>
        </w:rPr>
      </w:pPr>
      <w:r>
        <w:rPr>
          <w:rFonts w:hint="eastAsia" w:asciiTheme="minorEastAsia" w:hAnsiTheme="minorEastAsia" w:cstheme="majorEastAsia"/>
          <w:b/>
          <w:bCs/>
          <w:color w:val="171C16"/>
          <w:highlight w:val="none"/>
        </w:rPr>
        <w:t>【招聘行程】</w:t>
      </w:r>
    </w:p>
    <w:p>
      <w:pPr>
        <w:pStyle w:val="5"/>
        <w:widowControl/>
        <w:spacing w:beforeAutospacing="0" w:afterAutospacing="0" w:line="400" w:lineRule="exact"/>
        <w:rPr>
          <w:rFonts w:asciiTheme="minorEastAsia" w:hAnsiTheme="minorEastAsia" w:cstheme="majorEastAsia"/>
          <w:color w:val="171C16"/>
          <w:highlight w:val="none"/>
        </w:rPr>
      </w:pPr>
    </w:p>
    <w:p>
      <w:pPr>
        <w:pStyle w:val="5"/>
        <w:widowControl/>
        <w:spacing w:beforeAutospacing="0" w:afterAutospacing="0" w:line="400" w:lineRule="exact"/>
        <w:rPr>
          <w:rFonts w:asciiTheme="minorEastAsia" w:hAnsiTheme="minorEastAsia" w:cstheme="majorEastAsia"/>
          <w:color w:val="171C16"/>
          <w:highlight w:val="none"/>
        </w:rPr>
      </w:pPr>
    </w:p>
    <w:p>
      <w:pPr>
        <w:pStyle w:val="5"/>
        <w:widowControl/>
        <w:spacing w:beforeAutospacing="0" w:afterAutospacing="0" w:line="400" w:lineRule="exact"/>
        <w:rPr>
          <w:rFonts w:asciiTheme="minorEastAsia" w:hAnsiTheme="minorEastAsia" w:cstheme="majorEastAsia"/>
          <w:color w:val="171C16"/>
          <w:highlight w:val="none"/>
        </w:rPr>
      </w:pPr>
    </w:p>
    <w:p>
      <w:pPr>
        <w:pStyle w:val="5"/>
        <w:widowControl/>
        <w:spacing w:beforeAutospacing="0" w:afterAutospacing="0" w:line="360" w:lineRule="auto"/>
        <w:jc w:val="both"/>
        <w:rPr>
          <w:rFonts w:asciiTheme="minorEastAsia" w:hAnsiTheme="minorEastAsia" w:cstheme="majorEastAsia"/>
          <w:color w:val="171C16"/>
          <w:highlight w:val="none"/>
        </w:rPr>
      </w:pPr>
      <w:r>
        <w:rPr>
          <w:rFonts w:hint="eastAsia" w:asciiTheme="minorEastAsia" w:hAnsiTheme="minorEastAsia" w:cstheme="majorEastAsia"/>
          <w:color w:val="171C16"/>
          <w:highlight w:val="none"/>
        </w:rPr>
        <w:t>动动小手，</w:t>
      </w:r>
      <w:r>
        <w:rPr>
          <w:rFonts w:hint="eastAsia" w:asciiTheme="minorEastAsia" w:hAnsiTheme="minorEastAsia" w:cstheme="majorEastAsia"/>
          <w:color w:val="171C16"/>
          <w:highlight w:val="none"/>
          <w:lang w:eastAsia="zh-CN"/>
        </w:rPr>
        <w:t>微信关注</w:t>
      </w:r>
      <w:r>
        <w:rPr>
          <w:rFonts w:hint="eastAsia" w:asciiTheme="minorEastAsia" w:hAnsiTheme="minorEastAsia" w:cstheme="majorEastAsia"/>
          <w:color w:val="171C16"/>
          <w:highlight w:val="none"/>
        </w:rPr>
        <w:t>“泰隆银行微招聘”</w:t>
      </w:r>
    </w:p>
    <w:p>
      <w:pPr>
        <w:pStyle w:val="5"/>
        <w:widowControl/>
        <w:spacing w:beforeAutospacing="0" w:afterAutospacing="0" w:line="360" w:lineRule="auto"/>
        <w:jc w:val="both"/>
        <w:rPr>
          <w:rFonts w:asciiTheme="minorEastAsia" w:hAnsiTheme="minorEastAsia" w:cstheme="majorEastAsia"/>
          <w:color w:val="171C16"/>
          <w:highlight w:val="none"/>
        </w:rPr>
      </w:pPr>
      <w:r>
        <w:rPr>
          <w:rFonts w:hint="eastAsia" w:asciiTheme="minorEastAsia" w:hAnsiTheme="minorEastAsia" w:cstheme="majorEastAsia"/>
          <w:color w:val="171C16"/>
          <w:highlight w:val="none"/>
        </w:rPr>
        <w:t>了解更多泰隆银行校招详情哦~</w:t>
      </w:r>
    </w:p>
    <w:p>
      <w:pPr>
        <w:spacing w:line="400" w:lineRule="exact"/>
        <w:rPr>
          <w:rFonts w:asciiTheme="minorEastAsia" w:hAnsiTheme="minorEastAsia" w:cstheme="majorEastAsia"/>
          <w:sz w:val="24"/>
          <w:highlight w:val="none"/>
        </w:rPr>
      </w:pPr>
    </w:p>
    <w:p>
      <w:pPr>
        <w:jc w:val="both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inorEastAsia" w:hAnsiTheme="minorEastAsia" w:cstheme="majorEastAsia"/>
          <w:sz w:val="24"/>
          <w:highlight w:val="none"/>
        </w:rPr>
        <w:drawing>
          <wp:inline distT="0" distB="0" distL="114300" distR="114300">
            <wp:extent cx="2240280" cy="1889125"/>
            <wp:effectExtent l="0" t="0" r="7620" b="15875"/>
            <wp:docPr id="3" name="图片 3" descr="泰隆银行微招聘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泰隆银行微招聘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89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0" w:lineRule="exact"/>
        <w:ind w:firstLine="480"/>
        <w:jc w:val="left"/>
        <w:rPr>
          <w:rFonts w:asciiTheme="majorEastAsia" w:hAnsiTheme="majorEastAsia" w:eastAsiaTheme="majorEastAsia" w:cstheme="major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总行地址：浙江省杭州市上城区望江东路59号泰隆银行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Theme="majorEastAsia" w:hAnsiTheme="majorEastAsia" w:eastAsiaTheme="majorEastAsia" w:cstheme="majorEastAsia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highlight w:val="none"/>
        </w:rPr>
        <w:t>联系方式（固话）：0571-87788975</w:t>
      </w:r>
    </w:p>
    <w:p>
      <w:pPr>
        <w:spacing w:line="360" w:lineRule="auto"/>
        <w:ind w:firstLine="480"/>
        <w:jc w:val="left"/>
        <w:rPr>
          <w:rFonts w:asciiTheme="majorEastAsia" w:hAnsiTheme="majorEastAsia" w:eastAsiaTheme="majorEastAsia" w:cstheme="majorEastAsia"/>
          <w:sz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ngXian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DengXian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50212252">
    <w:nsid w:val="5C665C9C"/>
    <w:multiLevelType w:val="singleLevel"/>
    <w:tmpl w:val="5C665C9C"/>
    <w:lvl w:ilvl="0" w:tentative="1">
      <w:start w:val="1"/>
      <w:numFmt w:val="bullet"/>
      <w:lvlText w:val="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550212131">
    <w:nsid w:val="5C665C23"/>
    <w:multiLevelType w:val="singleLevel"/>
    <w:tmpl w:val="5C665C23"/>
    <w:lvl w:ilvl="0" w:tentative="1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514808965">
    <w:nsid w:val="1EAF5C85"/>
    <w:multiLevelType w:val="multilevel"/>
    <w:tmpl w:val="1EAF5C85"/>
    <w:lvl w:ilvl="0" w:tentative="1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550212131"/>
  </w:num>
  <w:num w:numId="2">
    <w:abstractNumId w:val="1550212252"/>
  </w:num>
  <w:num w:numId="3">
    <w:abstractNumId w:val="51480896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6674481F"/>
    <w:rsid w:val="000A1627"/>
    <w:rsid w:val="00145940"/>
    <w:rsid w:val="0021164A"/>
    <w:rsid w:val="002A1061"/>
    <w:rsid w:val="002A3513"/>
    <w:rsid w:val="002A3AF9"/>
    <w:rsid w:val="003105B6"/>
    <w:rsid w:val="00333192"/>
    <w:rsid w:val="003E72A0"/>
    <w:rsid w:val="00461C7C"/>
    <w:rsid w:val="00472F29"/>
    <w:rsid w:val="00522B2F"/>
    <w:rsid w:val="006B284F"/>
    <w:rsid w:val="006C1434"/>
    <w:rsid w:val="007377D4"/>
    <w:rsid w:val="007626F0"/>
    <w:rsid w:val="0076790B"/>
    <w:rsid w:val="00800F4D"/>
    <w:rsid w:val="008A78CD"/>
    <w:rsid w:val="00902B5E"/>
    <w:rsid w:val="009C433C"/>
    <w:rsid w:val="009C5834"/>
    <w:rsid w:val="00A43516"/>
    <w:rsid w:val="00A57DA6"/>
    <w:rsid w:val="00AF504A"/>
    <w:rsid w:val="00BA0DB2"/>
    <w:rsid w:val="00BA4A9D"/>
    <w:rsid w:val="00CC7A46"/>
    <w:rsid w:val="00D224CF"/>
    <w:rsid w:val="00D41F66"/>
    <w:rsid w:val="00DF6AE0"/>
    <w:rsid w:val="00EB30FB"/>
    <w:rsid w:val="00ED7AA1"/>
    <w:rsid w:val="00F03107"/>
    <w:rsid w:val="00F250DD"/>
    <w:rsid w:val="00F635DA"/>
    <w:rsid w:val="00FC1AB5"/>
    <w:rsid w:val="01DB4232"/>
    <w:rsid w:val="01FE07B5"/>
    <w:rsid w:val="024B3B8D"/>
    <w:rsid w:val="0357176A"/>
    <w:rsid w:val="03685C4C"/>
    <w:rsid w:val="039F51A5"/>
    <w:rsid w:val="03A41AA4"/>
    <w:rsid w:val="05E905C9"/>
    <w:rsid w:val="07CD2000"/>
    <w:rsid w:val="07ED3BF2"/>
    <w:rsid w:val="0C881CB2"/>
    <w:rsid w:val="0CDC78CB"/>
    <w:rsid w:val="0E894C99"/>
    <w:rsid w:val="0E9C4407"/>
    <w:rsid w:val="0ED2517D"/>
    <w:rsid w:val="10032FAB"/>
    <w:rsid w:val="10F11CBA"/>
    <w:rsid w:val="11103CFC"/>
    <w:rsid w:val="13131959"/>
    <w:rsid w:val="16B37403"/>
    <w:rsid w:val="17095095"/>
    <w:rsid w:val="17836A8D"/>
    <w:rsid w:val="17FF1002"/>
    <w:rsid w:val="18FB4E5B"/>
    <w:rsid w:val="19ED575F"/>
    <w:rsid w:val="1AA01F3B"/>
    <w:rsid w:val="1B29353B"/>
    <w:rsid w:val="1B5F3496"/>
    <w:rsid w:val="1C1A50F5"/>
    <w:rsid w:val="1D3839A5"/>
    <w:rsid w:val="1F0A1F7A"/>
    <w:rsid w:val="1F365739"/>
    <w:rsid w:val="1FCE1266"/>
    <w:rsid w:val="20D54E56"/>
    <w:rsid w:val="215A2C26"/>
    <w:rsid w:val="21E0748F"/>
    <w:rsid w:val="2355168F"/>
    <w:rsid w:val="23785491"/>
    <w:rsid w:val="255D1CC9"/>
    <w:rsid w:val="256E23EF"/>
    <w:rsid w:val="26CD60B6"/>
    <w:rsid w:val="26DC01D9"/>
    <w:rsid w:val="26E23594"/>
    <w:rsid w:val="270428A0"/>
    <w:rsid w:val="27DE5753"/>
    <w:rsid w:val="28C024D8"/>
    <w:rsid w:val="2A157F72"/>
    <w:rsid w:val="2D062E94"/>
    <w:rsid w:val="2D633056"/>
    <w:rsid w:val="2D653FAE"/>
    <w:rsid w:val="2EA01C31"/>
    <w:rsid w:val="2EE04D0A"/>
    <w:rsid w:val="2F852EDE"/>
    <w:rsid w:val="31E74C9B"/>
    <w:rsid w:val="327237ED"/>
    <w:rsid w:val="34264AE1"/>
    <w:rsid w:val="34740825"/>
    <w:rsid w:val="34A57F0D"/>
    <w:rsid w:val="35D92B39"/>
    <w:rsid w:val="363D7F09"/>
    <w:rsid w:val="365B2BC4"/>
    <w:rsid w:val="3760224C"/>
    <w:rsid w:val="37B17A84"/>
    <w:rsid w:val="391D7562"/>
    <w:rsid w:val="39736745"/>
    <w:rsid w:val="3AA03FFD"/>
    <w:rsid w:val="3BBF15EB"/>
    <w:rsid w:val="408822A7"/>
    <w:rsid w:val="40AD4EEA"/>
    <w:rsid w:val="42543AC5"/>
    <w:rsid w:val="4311111E"/>
    <w:rsid w:val="434820F4"/>
    <w:rsid w:val="43EF3EC7"/>
    <w:rsid w:val="44764CE6"/>
    <w:rsid w:val="45B84F62"/>
    <w:rsid w:val="48286D60"/>
    <w:rsid w:val="48E331DE"/>
    <w:rsid w:val="494D4FF7"/>
    <w:rsid w:val="49FA73B3"/>
    <w:rsid w:val="4A515736"/>
    <w:rsid w:val="4A9349F9"/>
    <w:rsid w:val="4CAC0B7B"/>
    <w:rsid w:val="4E8538E0"/>
    <w:rsid w:val="4F1C4925"/>
    <w:rsid w:val="4F4705C7"/>
    <w:rsid w:val="500875F4"/>
    <w:rsid w:val="526B57BF"/>
    <w:rsid w:val="52C42081"/>
    <w:rsid w:val="53E44A29"/>
    <w:rsid w:val="56195C27"/>
    <w:rsid w:val="56304409"/>
    <w:rsid w:val="575806B2"/>
    <w:rsid w:val="577E7C05"/>
    <w:rsid w:val="583909D5"/>
    <w:rsid w:val="59CD2704"/>
    <w:rsid w:val="5ADF429F"/>
    <w:rsid w:val="5C040CB1"/>
    <w:rsid w:val="5C4876F0"/>
    <w:rsid w:val="5C8C710A"/>
    <w:rsid w:val="5F0E3953"/>
    <w:rsid w:val="5F8E348E"/>
    <w:rsid w:val="5FDE125B"/>
    <w:rsid w:val="61912985"/>
    <w:rsid w:val="62017A54"/>
    <w:rsid w:val="63386549"/>
    <w:rsid w:val="64B03135"/>
    <w:rsid w:val="64DE470C"/>
    <w:rsid w:val="65EC50BB"/>
    <w:rsid w:val="667164E1"/>
    <w:rsid w:val="6674481F"/>
    <w:rsid w:val="677F7A50"/>
    <w:rsid w:val="67852048"/>
    <w:rsid w:val="68BF1DAE"/>
    <w:rsid w:val="6ABA7F74"/>
    <w:rsid w:val="6B3A7BE5"/>
    <w:rsid w:val="6BF21E17"/>
    <w:rsid w:val="6C4E24F4"/>
    <w:rsid w:val="6CB618D6"/>
    <w:rsid w:val="6CDF420C"/>
    <w:rsid w:val="6D490C46"/>
    <w:rsid w:val="6F45752D"/>
    <w:rsid w:val="701A035B"/>
    <w:rsid w:val="706B6C1D"/>
    <w:rsid w:val="71324628"/>
    <w:rsid w:val="7184643D"/>
    <w:rsid w:val="71B94493"/>
    <w:rsid w:val="726D3862"/>
    <w:rsid w:val="73A011D0"/>
    <w:rsid w:val="742941EA"/>
    <w:rsid w:val="76375816"/>
    <w:rsid w:val="76B1484A"/>
    <w:rsid w:val="770623C2"/>
    <w:rsid w:val="772E5AED"/>
    <w:rsid w:val="777B76E1"/>
    <w:rsid w:val="77846607"/>
    <w:rsid w:val="779B6033"/>
    <w:rsid w:val="779F1B3A"/>
    <w:rsid w:val="794A2A3E"/>
    <w:rsid w:val="7A3447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zjtlcb</Company>
  <Pages>1</Pages>
  <Words>701</Words>
  <Characters>3997</Characters>
  <Lines>33</Lines>
  <Paragraphs>9</Paragraphs>
  <ScaleCrop>false</ScaleCrop>
  <LinksUpToDate>false</LinksUpToDate>
  <CharactersWithSpaces>4689</CharactersWithSpaces>
  <Application>WPS Office_10.8.0.5648_F1E327BC-269C-435d-A152-05C5408002CA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2017-09-14T01:31:00Z</dcterms:created>
  <dc:creator>徐小勇</dc:creator>
  <cp:lastModifiedBy>姚芝玲</cp:lastModifiedBy>
  <dcterms:modified xsi:type="dcterms:W3CDTF">2019-02-18T07:03:37Z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