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before="100" w:beforeAutospacing="1" w:after="100" w:afterAutospacing="1"/>
        <w:ind w:firstLine="640" w:firstLineChars="200"/>
        <w:jc w:val="center"/>
        <w:rPr>
          <w:rFonts w:ascii="微软雅黑" w:hAnsi="微软雅黑" w:eastAsia="微软雅黑" w:cs="微软雅黑"/>
          <w:b/>
          <w:bCs/>
          <w:color w:val="353739"/>
          <w:kern w:val="0"/>
          <w:sz w:val="32"/>
          <w:szCs w:val="32"/>
        </w:rPr>
      </w:pPr>
      <w:r>
        <w:rPr>
          <w:rFonts w:hint="eastAsia" w:ascii="微软雅黑" w:hAnsi="微软雅黑" w:eastAsia="微软雅黑" w:cs="微软雅黑"/>
          <w:b/>
          <w:bCs/>
          <w:color w:val="353739"/>
          <w:kern w:val="0"/>
          <w:sz w:val="32"/>
          <w:szCs w:val="32"/>
        </w:rPr>
        <w:t>新起点，星未来！</w:t>
      </w:r>
    </w:p>
    <w:p>
      <w:pPr>
        <w:widowControl/>
        <w:spacing w:before="100" w:beforeAutospacing="1" w:after="100" w:afterAutospacing="1"/>
        <w:ind w:firstLine="640" w:firstLineChars="200"/>
        <w:jc w:val="center"/>
        <w:rPr>
          <w:rFonts w:ascii="微软雅黑" w:hAnsi="微软雅黑" w:eastAsia="微软雅黑" w:cs="微软雅黑"/>
          <w:b/>
          <w:bCs/>
          <w:color w:val="353739"/>
          <w:kern w:val="0"/>
          <w:sz w:val="32"/>
          <w:szCs w:val="32"/>
        </w:rPr>
      </w:pPr>
      <w:r>
        <w:rPr>
          <w:rFonts w:hint="eastAsia" w:ascii="微软雅黑" w:hAnsi="微软雅黑" w:eastAsia="微软雅黑" w:cs="微软雅黑"/>
          <w:b/>
          <w:bCs/>
          <w:color w:val="353739"/>
          <w:kern w:val="0"/>
          <w:sz w:val="32"/>
          <w:szCs w:val="32"/>
        </w:rPr>
        <w:t>余杭农商银行2019年新员工招聘闪耀启动</w:t>
      </w:r>
      <w:r>
        <w:rPr>
          <w:rFonts w:hint="eastAsia" w:ascii="微软雅黑" w:hAnsi="微软雅黑" w:eastAsia="微软雅黑" w:cs="微软雅黑"/>
          <w:b/>
          <w:bCs/>
          <w:color w:val="353739"/>
          <w:kern w:val="0"/>
          <w:sz w:val="32"/>
          <w:szCs w:val="32"/>
        </w:rPr>
        <w:br w:type="textWrapping"/>
      </w:r>
    </w:p>
    <w:p>
      <w:pPr>
        <w:widowControl/>
        <w:spacing w:before="100" w:beforeAutospacing="1" w:after="100" w:afterAutospacing="1" w:line="240" w:lineRule="atLeast"/>
        <w:ind w:firstLine="480" w:firstLineChars="200"/>
        <w:jc w:val="center"/>
        <w:rPr>
          <w:rFonts w:ascii="微软雅黑" w:hAnsi="微软雅黑" w:eastAsia="微软雅黑" w:cs="微软雅黑"/>
          <w:sz w:val="24"/>
        </w:rPr>
      </w:pPr>
      <w:r>
        <w:rPr>
          <w:rFonts w:hint="eastAsia" w:ascii="微软雅黑" w:hAnsi="微软雅黑" w:eastAsia="微软雅黑" w:cs="微软雅黑"/>
          <w:sz w:val="24"/>
        </w:rPr>
        <w:t>当你面对人生选择，</w:t>
      </w:r>
      <w:r>
        <w:rPr>
          <w:rFonts w:hint="eastAsia" w:ascii="微软雅黑" w:hAnsi="微软雅黑" w:eastAsia="微软雅黑" w:cs="微软雅黑"/>
          <w:sz w:val="24"/>
        </w:rPr>
        <w:br w:type="textWrapping"/>
      </w:r>
      <w:r>
        <w:rPr>
          <w:rFonts w:hint="eastAsia" w:ascii="微软雅黑" w:hAnsi="微软雅黑" w:eastAsia="微软雅黑" w:cs="微软雅黑"/>
          <w:sz w:val="24"/>
        </w:rPr>
        <w:t>是否决定好新的起点？</w:t>
      </w:r>
      <w:r>
        <w:rPr>
          <w:rFonts w:hint="eastAsia" w:ascii="微软雅黑" w:hAnsi="微软雅黑" w:eastAsia="微软雅黑" w:cs="微软雅黑"/>
          <w:sz w:val="24"/>
        </w:rPr>
        <w:br w:type="textWrapping"/>
      </w:r>
      <w:r>
        <w:rPr>
          <w:rFonts w:hint="eastAsia" w:ascii="微软雅黑" w:hAnsi="微软雅黑" w:eastAsia="微软雅黑" w:cs="微软雅黑"/>
          <w:sz w:val="24"/>
        </w:rPr>
        <w:t>当你仰望深邃星海，</w:t>
      </w:r>
      <w:r>
        <w:rPr>
          <w:rFonts w:hint="eastAsia" w:ascii="微软雅黑" w:hAnsi="微软雅黑" w:eastAsia="微软雅黑" w:cs="微软雅黑"/>
          <w:sz w:val="24"/>
        </w:rPr>
        <w:br w:type="textWrapping"/>
      </w:r>
      <w:r>
        <w:rPr>
          <w:rFonts w:hint="eastAsia" w:ascii="微软雅黑" w:hAnsi="微软雅黑" w:eastAsia="微软雅黑" w:cs="微软雅黑"/>
          <w:sz w:val="24"/>
        </w:rPr>
        <w:t>是否止不住憧憬未来？</w:t>
      </w:r>
      <w:r>
        <w:rPr>
          <w:rFonts w:hint="eastAsia" w:ascii="微软雅黑" w:hAnsi="微软雅黑" w:eastAsia="微软雅黑" w:cs="微软雅黑"/>
          <w:sz w:val="24"/>
        </w:rPr>
        <w:br w:type="textWrapping"/>
      </w:r>
      <w:r>
        <w:rPr>
          <w:rFonts w:hint="eastAsia" w:ascii="微软雅黑" w:hAnsi="微软雅黑" w:eastAsia="微软雅黑" w:cs="微软雅黑"/>
          <w:sz w:val="24"/>
        </w:rPr>
        <w:t>只要向前，就有无限可能，</w:t>
      </w:r>
      <w:r>
        <w:rPr>
          <w:rFonts w:hint="eastAsia" w:ascii="微软雅黑" w:hAnsi="微软雅黑" w:eastAsia="微软雅黑" w:cs="微软雅黑"/>
          <w:sz w:val="24"/>
        </w:rPr>
        <w:br w:type="textWrapping"/>
      </w:r>
      <w:r>
        <w:rPr>
          <w:rFonts w:hint="eastAsia" w:ascii="微软雅黑" w:hAnsi="微软雅黑" w:eastAsia="微软雅黑" w:cs="微软雅黑"/>
          <w:sz w:val="24"/>
        </w:rPr>
        <w:t>不畏挑战，始终保有期待！</w:t>
      </w:r>
      <w:r>
        <w:rPr>
          <w:rFonts w:hint="eastAsia" w:ascii="微软雅黑" w:hAnsi="微软雅黑" w:eastAsia="微软雅黑" w:cs="微软雅黑"/>
          <w:sz w:val="24"/>
        </w:rPr>
        <w:br w:type="textWrapping"/>
      </w:r>
      <w:r>
        <w:rPr>
          <w:rFonts w:hint="eastAsia" w:ascii="微软雅黑" w:hAnsi="微软雅黑" w:eastAsia="微软雅黑" w:cs="微软雅黑"/>
          <w:sz w:val="24"/>
        </w:rPr>
        <w:t>余杭农商银行在新的起点，等你一起，</w:t>
      </w:r>
      <w:r>
        <w:rPr>
          <w:rFonts w:hint="eastAsia" w:ascii="微软雅黑" w:hAnsi="微软雅黑" w:eastAsia="微软雅黑" w:cs="微软雅黑"/>
          <w:sz w:val="24"/>
        </w:rPr>
        <w:br w:type="textWrapping"/>
      </w:r>
      <w:r>
        <w:rPr>
          <w:rFonts w:hint="eastAsia" w:ascii="微软雅黑" w:hAnsi="微软雅黑" w:eastAsia="微软雅黑" w:cs="微软雅黑"/>
          <w:sz w:val="24"/>
        </w:rPr>
        <w:t>点亮“未来星”，闪耀“星”未来！</w:t>
      </w:r>
    </w:p>
    <w:p>
      <w:pPr>
        <w:widowControl/>
        <w:spacing w:before="100" w:beforeAutospacing="1" w:after="100" w:afterAutospacing="1" w:line="240" w:lineRule="atLeast"/>
        <w:ind w:firstLine="560" w:firstLineChars="200"/>
        <w:jc w:val="center"/>
        <w:rPr>
          <w:rFonts w:ascii="微软雅黑" w:hAnsi="微软雅黑" w:eastAsia="微软雅黑" w:cs="微软雅黑"/>
          <w:b/>
          <w:bCs/>
          <w:sz w:val="24"/>
        </w:rPr>
      </w:pPr>
      <w:r>
        <w:rPr>
          <w:rFonts w:hint="eastAsia" w:ascii="微软雅黑" w:hAnsi="微软雅黑" w:eastAsia="微软雅黑" w:cs="微软雅黑"/>
          <w:b/>
          <w:bCs/>
          <w:sz w:val="28"/>
          <w:szCs w:val="28"/>
        </w:rPr>
        <w:t>长三角之星</w:t>
      </w:r>
      <w:r>
        <w:rPr>
          <w:rFonts w:hint="eastAsia" w:ascii="微软雅黑" w:hAnsi="微软雅黑" w:eastAsia="微软雅黑" w:cs="微软雅黑"/>
          <w:b/>
          <w:bCs/>
          <w:sz w:val="28"/>
          <w:szCs w:val="28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8"/>
          <w:szCs w:val="28"/>
        </w:rPr>
        <w:t>人杰地灵，雅风厚韵</w:t>
      </w:r>
    </w:p>
    <w:p>
      <w:pPr>
        <w:spacing w:line="440" w:lineRule="exact"/>
        <w:ind w:firstLine="480" w:firstLineChars="200"/>
        <w:rPr>
          <w:rFonts w:ascii="微软雅黑" w:hAnsi="微软雅黑" w:eastAsia="微软雅黑" w:cs="微软雅黑"/>
          <w:b/>
          <w:bCs/>
          <w:sz w:val="28"/>
          <w:szCs w:val="28"/>
        </w:rPr>
      </w:pPr>
      <w:r>
        <w:rPr>
          <w:rFonts w:hint="eastAsia" w:ascii="微软雅黑" w:hAnsi="微软雅黑" w:eastAsia="微软雅黑" w:cs="微软雅黑"/>
          <w:sz w:val="24"/>
        </w:rPr>
        <w:t>余杭，位于杭嘉湖平原南端，是长江三角洲的圆心地，闪烁着中华文明的曙光，拥有亘古开天的良渚文化、源远流长的运河文化和蜚声海外的禅茶文化。如今这片物华天宝、人杰地灵的土地，是当之无愧的信息经济高地、创业创新热地、生态宜居福地、休闲旅游胜地，</w:t>
      </w:r>
      <w:r>
        <w:rPr>
          <w:rFonts w:hint="eastAsia" w:ascii="微软雅黑" w:hAnsi="微软雅黑" w:eastAsia="微软雅黑" w:cs="微软雅黑"/>
          <w:color w:val="000000" w:themeColor="text1"/>
          <w:sz w:val="24"/>
          <w14:textFill>
            <w14:solidFill>
              <w14:schemeClr w14:val="tx1"/>
            </w14:solidFill>
          </w14:textFill>
        </w:rPr>
        <w:t>正是这里孕育</w:t>
      </w:r>
      <w:r>
        <w:rPr>
          <w:rFonts w:hint="eastAsia" w:ascii="微软雅黑" w:hAnsi="微软雅黑" w:eastAsia="微软雅黑" w:cs="微软雅黑"/>
          <w:sz w:val="24"/>
        </w:rPr>
        <w:t>着一家充满朝气、蓬勃发展的银行——余杭农商银行！</w:t>
      </w:r>
    </w:p>
    <w:p>
      <w:pPr>
        <w:widowControl/>
        <w:spacing w:before="100" w:beforeAutospacing="1" w:after="100" w:afterAutospacing="1" w:line="240" w:lineRule="atLeast"/>
        <w:ind w:left="479" w:leftChars="228"/>
        <w:jc w:val="center"/>
        <w:rPr>
          <w:rFonts w:ascii="微软雅黑" w:hAnsi="微软雅黑" w:eastAsia="微软雅黑" w:cs="微软雅黑"/>
          <w:b/>
          <w:bCs/>
          <w:sz w:val="28"/>
          <w:szCs w:val="28"/>
        </w:rPr>
      </w:pPr>
      <w:r>
        <w:rPr>
          <w:rFonts w:hint="eastAsia" w:ascii="微软雅黑" w:hAnsi="微软雅黑" w:eastAsia="微软雅黑" w:cs="微软雅黑"/>
          <w:b/>
          <w:bCs/>
          <w:sz w:val="28"/>
          <w:szCs w:val="28"/>
        </w:rPr>
        <w:t>星光璀璨</w:t>
      </w:r>
      <w:r>
        <w:rPr>
          <w:rFonts w:hint="eastAsia" w:ascii="微软雅黑" w:hAnsi="微软雅黑" w:eastAsia="微软雅黑" w:cs="微软雅黑"/>
          <w:b/>
          <w:bCs/>
          <w:sz w:val="28"/>
          <w:szCs w:val="28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8"/>
          <w:szCs w:val="28"/>
        </w:rPr>
        <w:t>实力光芒，耀及一方</w:t>
      </w:r>
    </w:p>
    <w:p>
      <w:pPr>
        <w:numPr>
          <w:ilvl w:val="0"/>
          <w:numId w:val="1"/>
        </w:numPr>
        <w:spacing w:line="440" w:lineRule="exact"/>
        <w:rPr>
          <w:rFonts w:ascii="微软雅黑" w:hAnsi="微软雅黑" w:eastAsia="微软雅黑" w:cs="微软雅黑"/>
          <w:sz w:val="24"/>
        </w:rPr>
      </w:pPr>
      <w:r>
        <w:rPr>
          <w:rFonts w:hint="eastAsia" w:ascii="微软雅黑" w:hAnsi="微软雅黑" w:eastAsia="微软雅黑" w:cs="微软雅黑"/>
          <w:sz w:val="24"/>
        </w:rPr>
        <w:t>浙江杭州余杭农村商业银行股份有限公司（以下简称“余杭农商银行”）综合实力名列余杭区银行机构首位和“浙江农信”系统前列，秉承“诚信、务实、创新、共赢”的核心价值观，坚持“提质增效、固本强基”的发展理念，各项业务持续稳健发展。</w:t>
      </w:r>
    </w:p>
    <w:p>
      <w:pPr>
        <w:numPr>
          <w:ilvl w:val="0"/>
          <w:numId w:val="1"/>
        </w:numPr>
        <w:spacing w:line="440" w:lineRule="exact"/>
        <w:rPr>
          <w:rFonts w:ascii="微软雅黑" w:hAnsi="微软雅黑" w:eastAsia="微软雅黑" w:cs="微软雅黑"/>
          <w:b/>
          <w:bCs/>
          <w:sz w:val="24"/>
        </w:rPr>
      </w:pPr>
      <w:r>
        <w:rPr>
          <w:rFonts w:hint="eastAsia" w:ascii="微软雅黑" w:hAnsi="微软雅黑" w:eastAsia="微软雅黑" w:cs="微软雅黑"/>
          <w:sz w:val="24"/>
        </w:rPr>
        <w:t>截至2018年末，存贷款总规模超1300亿元，资产总额近1000亿元，存、贷款市场份额名列全区首位（市场占有率达四分之一），服务客户超200万人，始终保持余杭“金融小冠军”地位。</w:t>
      </w:r>
    </w:p>
    <w:p>
      <w:pPr>
        <w:numPr>
          <w:ilvl w:val="0"/>
          <w:numId w:val="1"/>
        </w:numPr>
        <w:spacing w:line="440" w:lineRule="exact"/>
        <w:rPr>
          <w:rFonts w:ascii="微软雅黑" w:hAnsi="微软雅黑" w:eastAsia="微软雅黑" w:cs="微软雅黑"/>
          <w:sz w:val="24"/>
        </w:rPr>
      </w:pPr>
      <w:r>
        <w:rPr>
          <w:rFonts w:hint="eastAsia" w:ascii="微软雅黑" w:hAnsi="微软雅黑" w:eastAsia="微软雅黑" w:cs="微软雅黑"/>
          <w:sz w:val="24"/>
        </w:rPr>
        <w:t>117家营业网点、366家金融便民服务点、64家丰收驿站遍布余杭大地，构建起了“镇街全面覆盖、社区深度延伸、城区广角渗透”的特色渠道体系，打通了金融服务最后一公里，推动了普惠金融在余杭热土上生根发芽，开枝散叶。</w:t>
      </w:r>
    </w:p>
    <w:p>
      <w:pPr>
        <w:pStyle w:val="7"/>
        <w:numPr>
          <w:ilvl w:val="0"/>
          <w:numId w:val="2"/>
        </w:numPr>
        <w:spacing w:line="360" w:lineRule="auto"/>
        <w:ind w:firstLineChars="0"/>
        <w:jc w:val="left"/>
        <w:rPr>
          <w:rFonts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先后荣获全国五一劳动奖状、中国银行业安全管理先进单位、浙江省文明单位、浙江省金融机构支农支小优秀单位，并连续多年获得浙江农信系统优胜</w:t>
      </w:r>
      <w:bookmarkStart w:id="0" w:name="_GoBack"/>
      <w:bookmarkEnd w:id="0"/>
      <w:r>
        <w:rPr>
          <w:rFonts w:hint="eastAsia" w:ascii="微软雅黑" w:hAnsi="微软雅黑" w:eastAsia="微软雅黑" w:cs="微软雅黑"/>
          <w:sz w:val="24"/>
          <w:szCs w:val="24"/>
        </w:rPr>
        <w:t>单位、综合实力十强银行等殊荣。</w:t>
      </w:r>
    </w:p>
    <w:p>
      <w:pPr>
        <w:pStyle w:val="7"/>
        <w:numPr>
          <w:ilvl w:val="0"/>
          <w:numId w:val="2"/>
        </w:numPr>
        <w:spacing w:line="360" w:lineRule="auto"/>
        <w:ind w:firstLineChars="0"/>
        <w:jc w:val="left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秉持“以人为本”理念，深化人才培养与发展，加大人才储备力度，为优秀大学生的职业发展提供系统规划、岗位锻炼、成长空间和极具竞争力的待遇。大平台更有高薪水，各类年终奖，绩效奖……保证好</w:t>
      </w:r>
      <w:r>
        <w:rPr>
          <w:rFonts w:hint="eastAsia" w:ascii="微软雅黑" w:hAnsi="微软雅黑" w:eastAsia="微软雅黑" w:cs="微软雅黑"/>
          <w:sz w:val="24"/>
          <w:szCs w:val="24"/>
          <w:lang w:eastAsia="zh-CN"/>
        </w:rPr>
        <w:t>“薪”</w:t>
      </w:r>
      <w:r>
        <w:rPr>
          <w:rFonts w:hint="eastAsia" w:ascii="微软雅黑" w:hAnsi="微软雅黑" w:eastAsia="微软雅黑" w:cs="微软雅黑"/>
          <w:sz w:val="24"/>
          <w:szCs w:val="24"/>
        </w:rPr>
        <w:t>情，各大节日福利满满满，正向激励让人才潜力得到充分发挥!</w:t>
      </w:r>
    </w:p>
    <w:p>
      <w:pPr>
        <w:pStyle w:val="7"/>
        <w:spacing w:line="360" w:lineRule="auto"/>
        <w:ind w:firstLine="0" w:firstLineChars="0"/>
        <w:jc w:val="left"/>
        <w:rPr>
          <w:rFonts w:ascii="微软雅黑" w:hAnsi="微软雅黑" w:eastAsia="微软雅黑" w:cs="微软雅黑"/>
          <w:sz w:val="28"/>
          <w:szCs w:val="28"/>
        </w:rPr>
      </w:pPr>
    </w:p>
    <w:p>
      <w:pPr>
        <w:pStyle w:val="7"/>
        <w:spacing w:line="360" w:lineRule="auto"/>
        <w:ind w:firstLine="0" w:firstLineChars="0"/>
        <w:jc w:val="center"/>
        <w:rPr>
          <w:rFonts w:ascii="微软雅黑" w:hAnsi="微软雅黑" w:eastAsia="微软雅黑" w:cs="微软雅黑"/>
          <w:b/>
          <w:bCs/>
          <w:sz w:val="28"/>
          <w:szCs w:val="28"/>
        </w:rPr>
      </w:pPr>
      <w:r>
        <w:rPr>
          <w:rFonts w:hint="eastAsia" w:ascii="微软雅黑" w:hAnsi="微软雅黑" w:eastAsia="微软雅黑" w:cs="微软雅黑"/>
          <w:b/>
          <w:bCs/>
          <w:sz w:val="28"/>
          <w:szCs w:val="28"/>
        </w:rPr>
        <w:t>灿若繁星</w:t>
      </w:r>
    </w:p>
    <w:p>
      <w:pPr>
        <w:pStyle w:val="7"/>
        <w:spacing w:line="360" w:lineRule="auto"/>
        <w:ind w:firstLine="0" w:firstLineChars="0"/>
        <w:jc w:val="center"/>
        <w:rPr>
          <w:rFonts w:ascii="微软雅黑" w:hAnsi="微软雅黑" w:eastAsia="微软雅黑" w:cs="微软雅黑"/>
          <w:b/>
          <w:bCs/>
          <w:sz w:val="28"/>
          <w:szCs w:val="28"/>
        </w:rPr>
      </w:pPr>
      <w:r>
        <w:rPr>
          <w:rFonts w:hint="eastAsia" w:ascii="微软雅黑" w:hAnsi="微软雅黑" w:eastAsia="微软雅黑" w:cs="微软雅黑"/>
          <w:b/>
          <w:bCs/>
          <w:sz w:val="28"/>
          <w:szCs w:val="28"/>
        </w:rPr>
        <w:t>有梦有期待，一起耀未来！</w:t>
      </w:r>
    </w:p>
    <w:p>
      <w:pPr>
        <w:pStyle w:val="7"/>
        <w:widowControl/>
        <w:adjustRightInd w:val="0"/>
        <w:spacing w:line="560" w:lineRule="exact"/>
        <w:ind w:firstLine="0" w:firstLineChars="0"/>
        <w:jc w:val="center"/>
        <w:rPr>
          <w:rFonts w:ascii="微软雅黑" w:hAnsi="微软雅黑" w:eastAsia="微软雅黑" w:cs="微软雅黑"/>
          <w:b/>
          <w:bCs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353739"/>
          <w:kern w:val="0"/>
          <w:sz w:val="24"/>
          <w:szCs w:val="24"/>
        </w:rPr>
        <w:t>一起点亮“未来星”计划</w:t>
      </w:r>
    </w:p>
    <w:p>
      <w:pPr>
        <w:pStyle w:val="7"/>
        <w:widowControl/>
        <w:adjustRightInd w:val="0"/>
        <w:spacing w:line="560" w:lineRule="exact"/>
        <w:ind w:firstLine="480"/>
        <w:jc w:val="left"/>
        <w:rPr>
          <w:rFonts w:ascii="微软雅黑" w:hAnsi="微软雅黑" w:eastAsia="微软雅黑" w:cs="微软雅黑"/>
          <w:bCs/>
          <w:color w:val="353739"/>
          <w:kern w:val="0"/>
          <w:sz w:val="24"/>
          <w:szCs w:val="24"/>
        </w:rPr>
      </w:pPr>
      <w:r>
        <w:rPr>
          <w:rFonts w:hint="eastAsia" w:ascii="微软雅黑" w:hAnsi="微软雅黑" w:eastAsia="微软雅黑" w:cs="微软雅黑"/>
          <w:bCs/>
          <w:color w:val="353739"/>
          <w:kern w:val="0"/>
          <w:sz w:val="24"/>
          <w:szCs w:val="24"/>
        </w:rPr>
        <w:t>（一）招聘项目：余杭农商银行“未来星”计划（入行后的培养方向主要为各支行、总行部室业务骨干及中层管理人员，入行后将制订“未来星”计划培养方案，进行针对性的培养）</w:t>
      </w:r>
      <w:r>
        <w:rPr>
          <w:rFonts w:hint="eastAsia" w:ascii="微软雅黑" w:hAnsi="微软雅黑" w:eastAsia="微软雅黑" w:cs="微软雅黑"/>
          <w:bCs/>
          <w:color w:val="353739"/>
          <w:kern w:val="0"/>
          <w:sz w:val="24"/>
          <w:szCs w:val="24"/>
          <w:lang w:eastAsia="zh-CN"/>
        </w:rPr>
        <w:t>。</w:t>
      </w:r>
      <w:r>
        <w:rPr>
          <w:rFonts w:hint="eastAsia" w:ascii="微软雅黑" w:hAnsi="微软雅黑" w:eastAsia="微软雅黑" w:cs="微软雅黑"/>
          <w:bCs/>
          <w:color w:val="353739"/>
          <w:kern w:val="0"/>
          <w:sz w:val="24"/>
          <w:szCs w:val="24"/>
        </w:rPr>
        <w:t xml:space="preserve"> </w:t>
      </w:r>
    </w:p>
    <w:p>
      <w:pPr>
        <w:pStyle w:val="7"/>
        <w:widowControl/>
        <w:adjustRightInd w:val="0"/>
        <w:spacing w:line="560" w:lineRule="exact"/>
        <w:ind w:firstLine="480"/>
        <w:jc w:val="left"/>
        <w:rPr>
          <w:rFonts w:ascii="微软雅黑" w:hAnsi="微软雅黑" w:eastAsia="微软雅黑" w:cs="微软雅黑"/>
          <w:bCs/>
          <w:color w:val="353739"/>
          <w:kern w:val="0"/>
          <w:sz w:val="24"/>
          <w:szCs w:val="24"/>
        </w:rPr>
      </w:pPr>
      <w:r>
        <w:rPr>
          <w:rFonts w:hint="eastAsia" w:ascii="微软雅黑" w:hAnsi="微软雅黑" w:eastAsia="微软雅黑" w:cs="微软雅黑"/>
          <w:bCs/>
          <w:color w:val="353739"/>
          <w:kern w:val="0"/>
          <w:sz w:val="24"/>
          <w:szCs w:val="24"/>
        </w:rPr>
        <w:t>（二）招聘数量： 50人（科技信息和金融同业人才优先）。</w:t>
      </w:r>
    </w:p>
    <w:p>
      <w:pPr>
        <w:pStyle w:val="7"/>
        <w:widowControl/>
        <w:adjustRightInd w:val="0"/>
        <w:spacing w:line="560" w:lineRule="exact"/>
        <w:ind w:firstLine="477" w:firstLineChars="199"/>
        <w:jc w:val="left"/>
        <w:rPr>
          <w:rFonts w:ascii="微软雅黑" w:hAnsi="微软雅黑" w:eastAsia="微软雅黑" w:cs="微软雅黑"/>
          <w:bCs/>
          <w:color w:val="353739"/>
          <w:kern w:val="0"/>
          <w:sz w:val="24"/>
          <w:szCs w:val="24"/>
        </w:rPr>
      </w:pPr>
      <w:r>
        <w:rPr>
          <w:rFonts w:hint="eastAsia" w:ascii="微软雅黑" w:hAnsi="微软雅黑" w:eastAsia="微软雅黑" w:cs="微软雅黑"/>
          <w:bCs/>
          <w:color w:val="353739"/>
          <w:kern w:val="0"/>
          <w:sz w:val="24"/>
          <w:szCs w:val="24"/>
        </w:rPr>
        <w:t>（三) 用工性质：合同制员工，录用后与本行签订用工合同。</w:t>
      </w:r>
    </w:p>
    <w:p>
      <w:pPr>
        <w:pStyle w:val="7"/>
        <w:widowControl/>
        <w:adjustRightInd w:val="0"/>
        <w:spacing w:line="560" w:lineRule="exact"/>
        <w:ind w:firstLine="477" w:firstLineChars="199"/>
        <w:jc w:val="left"/>
        <w:rPr>
          <w:rFonts w:hint="eastAsia" w:ascii="微软雅黑" w:hAnsi="微软雅黑" w:eastAsia="微软雅黑" w:cs="微软雅黑"/>
          <w:bCs/>
          <w:color w:val="353739"/>
          <w:kern w:val="0"/>
          <w:sz w:val="24"/>
          <w:szCs w:val="24"/>
          <w:lang w:eastAsia="zh-CN"/>
        </w:rPr>
      </w:pPr>
      <w:r>
        <w:rPr>
          <w:rFonts w:hint="eastAsia" w:ascii="微软雅黑" w:hAnsi="微软雅黑" w:eastAsia="微软雅黑" w:cs="微软雅黑"/>
          <w:bCs/>
          <w:color w:val="353739"/>
          <w:kern w:val="0"/>
          <w:sz w:val="24"/>
          <w:szCs w:val="24"/>
        </w:rPr>
        <w:t>（四）应聘条件</w:t>
      </w:r>
      <w:r>
        <w:rPr>
          <w:rFonts w:hint="eastAsia" w:ascii="微软雅黑" w:hAnsi="微软雅黑" w:eastAsia="微软雅黑" w:cs="微软雅黑"/>
          <w:bCs/>
          <w:color w:val="353739"/>
          <w:kern w:val="0"/>
          <w:sz w:val="24"/>
          <w:szCs w:val="24"/>
          <w:lang w:eastAsia="zh-CN"/>
        </w:rPr>
        <w:t>：</w:t>
      </w:r>
    </w:p>
    <w:p>
      <w:pPr>
        <w:widowControl/>
        <w:spacing w:line="560" w:lineRule="exact"/>
        <w:ind w:firstLine="480" w:firstLineChars="200"/>
        <w:jc w:val="left"/>
        <w:rPr>
          <w:rFonts w:ascii="微软雅黑" w:hAnsi="微软雅黑" w:eastAsia="微软雅黑" w:cs="微软雅黑"/>
          <w:sz w:val="24"/>
        </w:rPr>
      </w:pPr>
      <w:r>
        <w:rPr>
          <w:rFonts w:hint="eastAsia" w:ascii="微软雅黑" w:hAnsi="微软雅黑" w:eastAsia="微软雅黑" w:cs="微软雅黑"/>
          <w:sz w:val="24"/>
        </w:rPr>
        <w:t>√ 身体健康，遵纪守法，品行端正，无不良记录；</w:t>
      </w:r>
    </w:p>
    <w:p>
      <w:pPr>
        <w:widowControl/>
        <w:spacing w:line="560" w:lineRule="exact"/>
        <w:ind w:firstLine="480" w:firstLineChars="200"/>
        <w:jc w:val="left"/>
        <w:rPr>
          <w:rFonts w:ascii="微软雅黑" w:hAnsi="微软雅黑" w:eastAsia="微软雅黑" w:cs="微软雅黑"/>
          <w:sz w:val="24"/>
        </w:rPr>
      </w:pPr>
      <w:r>
        <w:rPr>
          <w:rFonts w:hint="eastAsia" w:ascii="微软雅黑" w:hAnsi="微软雅黑" w:eastAsia="微软雅黑" w:cs="微软雅黑"/>
          <w:sz w:val="24"/>
        </w:rPr>
        <w:t>√ 具有良好的综合素质，有志于从事农村金融事业；</w:t>
      </w:r>
    </w:p>
    <w:p>
      <w:pPr>
        <w:widowControl/>
        <w:spacing w:line="560" w:lineRule="exact"/>
        <w:ind w:firstLine="480" w:firstLineChars="200"/>
        <w:jc w:val="left"/>
        <w:rPr>
          <w:rFonts w:ascii="微软雅黑" w:hAnsi="微软雅黑" w:eastAsia="微软雅黑" w:cs="微软雅黑"/>
          <w:sz w:val="24"/>
        </w:rPr>
      </w:pPr>
      <w:r>
        <w:rPr>
          <w:rFonts w:hint="eastAsia" w:ascii="微软雅黑" w:hAnsi="微软雅黑" w:eastAsia="微软雅黑" w:cs="微软雅黑"/>
          <w:sz w:val="24"/>
        </w:rPr>
        <w:t>√ 学历要求：</w:t>
      </w:r>
    </w:p>
    <w:p>
      <w:pPr>
        <w:widowControl/>
        <w:spacing w:line="560" w:lineRule="exact"/>
        <w:jc w:val="left"/>
        <w:rPr>
          <w:rFonts w:ascii="微软雅黑" w:hAnsi="微软雅黑" w:eastAsia="微软雅黑" w:cs="微软雅黑"/>
          <w:sz w:val="24"/>
        </w:rPr>
      </w:pPr>
      <w:r>
        <w:rPr>
          <w:rFonts w:hint="eastAsia" w:ascii="微软雅黑" w:hAnsi="微软雅黑" w:eastAsia="微软雅黑" w:cs="微软雅黑"/>
          <w:sz w:val="24"/>
        </w:rPr>
        <w:t>1.省内重点院校全日制本科，并以第一批录取;</w:t>
      </w:r>
    </w:p>
    <w:p>
      <w:pPr>
        <w:widowControl/>
        <w:spacing w:line="560" w:lineRule="exact"/>
        <w:jc w:val="left"/>
        <w:rPr>
          <w:rFonts w:ascii="微软雅黑" w:hAnsi="微软雅黑" w:eastAsia="微软雅黑" w:cs="微软雅黑"/>
          <w:sz w:val="24"/>
        </w:rPr>
      </w:pPr>
      <w:r>
        <w:rPr>
          <w:rFonts w:hint="eastAsia" w:ascii="微软雅黑" w:hAnsi="微软雅黑" w:eastAsia="微软雅黑" w:cs="微软雅黑"/>
          <w:sz w:val="24"/>
        </w:rPr>
        <w:t>2</w:t>
      </w:r>
      <w:r>
        <w:rPr>
          <w:rFonts w:hint="eastAsia" w:ascii="微软雅黑" w:hAnsi="微软雅黑" w:eastAsia="微软雅黑" w:cs="微软雅黑"/>
          <w:sz w:val="24"/>
          <w:highlight w:val="none"/>
        </w:rPr>
        <w:t>.</w:t>
      </w:r>
      <w:r>
        <w:rPr>
          <w:rFonts w:hint="eastAsia" w:ascii="微软雅黑" w:hAnsi="微软雅黑" w:eastAsia="微软雅黑" w:cs="微软雅黑"/>
          <w:sz w:val="24"/>
        </w:rPr>
        <w:t>省外985、211院校全日制本科，并以第一批录取;</w:t>
      </w:r>
    </w:p>
    <w:p>
      <w:pPr>
        <w:widowControl/>
        <w:spacing w:line="560" w:lineRule="exact"/>
        <w:jc w:val="left"/>
        <w:rPr>
          <w:rFonts w:hint="eastAsia" w:ascii="微软雅黑" w:hAnsi="微软雅黑" w:eastAsia="微软雅黑" w:cs="微软雅黑"/>
          <w:sz w:val="24"/>
          <w:lang w:eastAsia="zh-CN"/>
        </w:rPr>
      </w:pPr>
      <w:r>
        <w:rPr>
          <w:rFonts w:hint="eastAsia" w:ascii="微软雅黑" w:hAnsi="微软雅黑" w:eastAsia="微软雅黑" w:cs="微软雅黑"/>
          <w:sz w:val="24"/>
        </w:rPr>
        <w:t>3.全日制硕士及以上学历</w:t>
      </w:r>
      <w:r>
        <w:rPr>
          <w:rFonts w:hint="eastAsia" w:ascii="微软雅黑" w:hAnsi="微软雅黑" w:eastAsia="微软雅黑" w:cs="微软雅黑"/>
          <w:sz w:val="24"/>
          <w:lang w:eastAsia="zh-CN"/>
        </w:rPr>
        <w:t>；</w:t>
      </w:r>
    </w:p>
    <w:p>
      <w:pPr>
        <w:widowControl/>
        <w:spacing w:line="560" w:lineRule="exact"/>
        <w:jc w:val="left"/>
        <w:rPr>
          <w:rFonts w:ascii="微软雅黑" w:hAnsi="微软雅黑" w:eastAsia="微软雅黑" w:cs="微软雅黑"/>
          <w:sz w:val="24"/>
        </w:rPr>
      </w:pPr>
      <w:r>
        <w:rPr>
          <w:rFonts w:hint="eastAsia" w:ascii="微软雅黑" w:hAnsi="微软雅黑" w:eastAsia="微软雅黑" w:cs="微软雅黑"/>
          <w:sz w:val="24"/>
        </w:rPr>
        <w:t>4.专业要求：金融、会计、财务管理、经济学、法学、经济与金融、工商管理、电子商务、市场营销、电子与计算机工程、信息工程、计算机信息与管理、数学及应用数学、数据分析、投资管理等与本行经营管理相关专业。</w:t>
      </w:r>
    </w:p>
    <w:p>
      <w:pPr>
        <w:widowControl/>
        <w:spacing w:line="560" w:lineRule="exact"/>
        <w:ind w:firstLine="480" w:firstLineChars="200"/>
        <w:jc w:val="left"/>
        <w:rPr>
          <w:rFonts w:ascii="微软雅黑" w:hAnsi="微软雅黑" w:eastAsia="微软雅黑" w:cs="微软雅黑"/>
          <w:sz w:val="24"/>
        </w:rPr>
      </w:pPr>
      <w:r>
        <w:rPr>
          <w:rFonts w:hint="eastAsia" w:ascii="微软雅黑" w:hAnsi="微软雅黑" w:eastAsia="微软雅黑" w:cs="微软雅黑"/>
          <w:sz w:val="24"/>
        </w:rPr>
        <w:t>√ 年龄要求：</w:t>
      </w:r>
    </w:p>
    <w:p>
      <w:pPr>
        <w:widowControl/>
        <w:spacing w:line="560" w:lineRule="exact"/>
        <w:jc w:val="left"/>
        <w:rPr>
          <w:rFonts w:ascii="微软雅黑" w:hAnsi="微软雅黑" w:eastAsia="微软雅黑" w:cs="微软雅黑"/>
          <w:sz w:val="24"/>
        </w:rPr>
      </w:pPr>
      <w:r>
        <w:rPr>
          <w:rFonts w:hint="eastAsia" w:ascii="微软雅黑" w:hAnsi="微软雅黑" w:eastAsia="微软雅黑" w:cs="微软雅黑"/>
          <w:sz w:val="24"/>
        </w:rPr>
        <w:t>1.年龄在26周岁及以下（1993年1月1日后出生）;</w:t>
      </w:r>
    </w:p>
    <w:p>
      <w:pPr>
        <w:widowControl/>
        <w:spacing w:line="560" w:lineRule="exact"/>
        <w:jc w:val="left"/>
        <w:rPr>
          <w:rFonts w:hint="eastAsia" w:ascii="微软雅黑" w:hAnsi="微软雅黑" w:eastAsia="微软雅黑" w:cs="微软雅黑"/>
          <w:sz w:val="24"/>
          <w:lang w:eastAsia="zh-CN"/>
        </w:rPr>
      </w:pPr>
      <w:r>
        <w:rPr>
          <w:rFonts w:hint="eastAsia" w:ascii="微软雅黑" w:hAnsi="微软雅黑" w:eastAsia="微软雅黑" w:cs="微软雅黑"/>
          <w:sz w:val="24"/>
        </w:rPr>
        <w:t>2.硕士及以上学历的年龄条件放宽至28周岁及以下（1991年1月1日后出生）</w:t>
      </w:r>
      <w:r>
        <w:rPr>
          <w:rFonts w:hint="eastAsia" w:ascii="微软雅黑" w:hAnsi="微软雅黑" w:eastAsia="微软雅黑" w:cs="微软雅黑"/>
          <w:sz w:val="24"/>
          <w:lang w:eastAsia="zh-CN"/>
        </w:rPr>
        <w:t>；</w:t>
      </w:r>
    </w:p>
    <w:p>
      <w:pPr>
        <w:widowControl/>
        <w:spacing w:line="560" w:lineRule="exact"/>
        <w:jc w:val="left"/>
        <w:rPr>
          <w:rFonts w:ascii="微软雅黑" w:hAnsi="微软雅黑" w:eastAsia="微软雅黑" w:cs="微软雅黑"/>
          <w:b/>
          <w:bCs/>
          <w:sz w:val="24"/>
        </w:rPr>
      </w:pPr>
      <w:r>
        <w:rPr>
          <w:rFonts w:hint="eastAsia" w:ascii="微软雅黑" w:hAnsi="微软雅黑" w:eastAsia="微软雅黑" w:cs="微软雅黑"/>
          <w:sz w:val="24"/>
        </w:rPr>
        <w:t>3.有相关从业经验的可适当放宽年龄条件。</w:t>
      </w:r>
    </w:p>
    <w:p>
      <w:pPr>
        <w:widowControl/>
        <w:spacing w:line="560" w:lineRule="exact"/>
        <w:ind w:firstLine="480" w:firstLineChars="200"/>
        <w:jc w:val="left"/>
        <w:rPr>
          <w:rFonts w:ascii="微软雅黑" w:hAnsi="微软雅黑" w:eastAsia="微软雅黑" w:cs="微软雅黑"/>
          <w:sz w:val="24"/>
        </w:rPr>
      </w:pPr>
      <w:r>
        <w:rPr>
          <w:rFonts w:hint="eastAsia" w:ascii="微软雅黑" w:hAnsi="微软雅黑" w:eastAsia="微软雅黑" w:cs="微软雅黑"/>
          <w:sz w:val="24"/>
        </w:rPr>
        <w:t>（五）工作地点 ： 杭州余杭</w:t>
      </w:r>
    </w:p>
    <w:p>
      <w:pPr>
        <w:widowControl/>
        <w:spacing w:line="560" w:lineRule="exact"/>
        <w:jc w:val="left"/>
        <w:rPr>
          <w:rFonts w:ascii="微软雅黑" w:hAnsi="微软雅黑" w:eastAsia="微软雅黑" w:cs="微软雅黑"/>
          <w:sz w:val="24"/>
        </w:rPr>
      </w:pPr>
    </w:p>
    <w:p>
      <w:pPr>
        <w:widowControl/>
        <w:spacing w:line="560" w:lineRule="exact"/>
        <w:jc w:val="left"/>
        <w:rPr>
          <w:rFonts w:ascii="微软雅黑" w:hAnsi="微软雅黑" w:eastAsia="微软雅黑" w:cs="微软雅黑"/>
          <w:sz w:val="24"/>
        </w:rPr>
      </w:pPr>
    </w:p>
    <w:p>
      <w:pPr>
        <w:widowControl/>
        <w:spacing w:line="560" w:lineRule="exact"/>
        <w:jc w:val="center"/>
        <w:rPr>
          <w:rFonts w:ascii="微软雅黑" w:hAnsi="微软雅黑" w:eastAsia="微软雅黑" w:cs="微软雅黑"/>
          <w:b/>
          <w:bCs/>
          <w:sz w:val="24"/>
        </w:rPr>
      </w:pPr>
      <w:r>
        <w:rPr>
          <w:rFonts w:hint="eastAsia" w:ascii="微软雅黑" w:hAnsi="微软雅黑" w:eastAsia="微软雅黑" w:cs="微软雅黑"/>
          <w:b/>
          <w:bCs/>
          <w:sz w:val="24"/>
        </w:rPr>
        <w:t>斗转星移</w:t>
      </w:r>
    </w:p>
    <w:p>
      <w:pPr>
        <w:widowControl/>
        <w:spacing w:line="560" w:lineRule="exact"/>
        <w:jc w:val="center"/>
        <w:rPr>
          <w:rFonts w:ascii="微软雅黑" w:hAnsi="微软雅黑" w:eastAsia="微软雅黑" w:cs="微软雅黑"/>
          <w:b/>
          <w:bCs/>
          <w:sz w:val="24"/>
        </w:rPr>
      </w:pPr>
      <w:r>
        <w:rPr>
          <w:rFonts w:hint="eastAsia" w:ascii="微软雅黑" w:hAnsi="微软雅黑" w:eastAsia="微软雅黑" w:cs="微软雅黑"/>
          <w:b/>
          <w:bCs/>
          <w:sz w:val="24"/>
        </w:rPr>
        <w:t>一切成功都有迹可循</w:t>
      </w:r>
    </w:p>
    <w:p>
      <w:pPr>
        <w:widowControl/>
        <w:ind w:firstLine="480" w:firstLineChars="200"/>
        <w:jc w:val="left"/>
        <w:rPr>
          <w:rFonts w:ascii="微软雅黑" w:hAnsi="微软雅黑" w:eastAsia="微软雅黑" w:cs="微软雅黑"/>
          <w:b/>
          <w:bCs/>
          <w:sz w:val="24"/>
        </w:rPr>
      </w:pPr>
      <w:r>
        <w:rPr>
          <w:rFonts w:hint="eastAsia" w:ascii="微软雅黑" w:hAnsi="微软雅黑" w:eastAsia="微软雅黑" w:cs="微软雅黑"/>
          <w:b/>
          <w:bCs/>
          <w:sz w:val="24"/>
        </w:rPr>
        <w:t>四、招聘程序</w:t>
      </w:r>
    </w:p>
    <w:p>
      <w:pPr>
        <w:widowControl/>
        <w:spacing w:line="480" w:lineRule="exact"/>
        <w:ind w:firstLine="480" w:firstLineChars="200"/>
        <w:jc w:val="left"/>
        <w:rPr>
          <w:rFonts w:hint="eastAsia" w:ascii="微软雅黑" w:hAnsi="微软雅黑" w:eastAsia="微软雅黑" w:cs="微软雅黑"/>
          <w:kern w:val="0"/>
          <w:sz w:val="24"/>
          <w:lang w:eastAsia="zh-CN"/>
        </w:rPr>
      </w:pPr>
      <w:r>
        <w:rPr>
          <w:rFonts w:hint="eastAsia" w:ascii="微软雅黑" w:hAnsi="微软雅黑" w:eastAsia="微软雅黑" w:cs="微软雅黑"/>
          <w:kern w:val="0"/>
          <w:sz w:val="24"/>
        </w:rPr>
        <w:t>（一）网上报名</w:t>
      </w:r>
      <w:r>
        <w:rPr>
          <w:rFonts w:hint="eastAsia" w:ascii="微软雅黑" w:hAnsi="微软雅黑" w:eastAsia="微软雅黑" w:cs="微软雅黑"/>
          <w:kern w:val="0"/>
          <w:sz w:val="24"/>
          <w:lang w:eastAsia="zh-CN"/>
        </w:rPr>
        <w:t>：</w:t>
      </w:r>
    </w:p>
    <w:p>
      <w:pPr>
        <w:widowControl/>
        <w:spacing w:line="480" w:lineRule="exact"/>
        <w:ind w:firstLine="600"/>
        <w:jc w:val="left"/>
        <w:rPr>
          <w:rFonts w:ascii="微软雅黑" w:hAnsi="微软雅黑" w:eastAsia="微软雅黑" w:cs="微软雅黑"/>
          <w:sz w:val="24"/>
        </w:rPr>
      </w:pPr>
      <w:r>
        <w:rPr>
          <w:rFonts w:hint="eastAsia" w:ascii="微软雅黑" w:hAnsi="微软雅黑" w:eastAsia="微软雅黑" w:cs="微软雅黑"/>
          <w:sz w:val="24"/>
        </w:rPr>
        <w:t>1.</w:t>
      </w:r>
      <w:r>
        <w:rPr>
          <w:rFonts w:hint="eastAsia" w:ascii="微软雅黑" w:hAnsi="微软雅黑" w:eastAsia="微软雅黑" w:cs="微软雅黑"/>
          <w:b/>
          <w:bCs/>
          <w:sz w:val="24"/>
        </w:rPr>
        <w:t>报名网址</w:t>
      </w:r>
      <w:r>
        <w:rPr>
          <w:rFonts w:hint="eastAsia" w:ascii="微软雅黑" w:hAnsi="微软雅黑" w:eastAsia="微软雅黑" w:cs="微软雅黑"/>
          <w:sz w:val="24"/>
        </w:rPr>
        <w:t>：通过猎聘网【</w:t>
      </w:r>
      <w:r>
        <w:fldChar w:fldCharType="begin"/>
      </w:r>
      <w:r>
        <w:instrText xml:space="preserve"> HYPERLINK "https://campus.liepin.com/yhrcb" </w:instrText>
      </w:r>
      <w:r>
        <w:fldChar w:fldCharType="separate"/>
      </w:r>
      <w:r>
        <w:rPr>
          <w:rStyle w:val="6"/>
          <w:rFonts w:hint="eastAsia" w:ascii="微软雅黑" w:hAnsi="微软雅黑" w:eastAsia="微软雅黑" w:cs="微软雅黑"/>
          <w:sz w:val="24"/>
        </w:rPr>
        <w:t>https://campus.liepin.com/yhrcb</w:t>
      </w:r>
      <w:r>
        <w:rPr>
          <w:rStyle w:val="6"/>
          <w:rFonts w:hint="eastAsia" w:ascii="微软雅黑" w:hAnsi="微软雅黑" w:eastAsia="微软雅黑" w:cs="微软雅黑"/>
          <w:sz w:val="24"/>
        </w:rPr>
        <w:fldChar w:fldCharType="end"/>
      </w:r>
      <w:r>
        <w:rPr>
          <w:rFonts w:hint="eastAsia" w:ascii="微软雅黑" w:hAnsi="微软雅黑" w:eastAsia="微软雅黑" w:cs="微软雅黑"/>
          <w:sz w:val="24"/>
        </w:rPr>
        <w:t>】进行网上报名</w:t>
      </w:r>
      <w:r>
        <w:fldChar w:fldCharType="begin"/>
      </w:r>
      <w:r>
        <w:instrText xml:space="preserve"> HYPERLINK "mailto:或者通过ZHAOPIN@YHRCB.COM" </w:instrText>
      </w:r>
      <w:r>
        <w:fldChar w:fldCharType="separate"/>
      </w:r>
      <w:r>
        <w:rPr>
          <w:rStyle w:val="6"/>
          <w:rFonts w:hint="eastAsia" w:ascii="微软雅黑" w:hAnsi="微软雅黑" w:eastAsia="微软雅黑" w:cs="微软雅黑"/>
          <w:color w:val="auto"/>
          <w:sz w:val="24"/>
          <w:u w:val="none"/>
        </w:rPr>
        <w:t>或者通过</w:t>
      </w:r>
      <w:r>
        <w:rPr>
          <w:rStyle w:val="6"/>
          <w:rFonts w:hint="eastAsia" w:ascii="微软雅黑" w:hAnsi="微软雅黑" w:eastAsia="微软雅黑" w:cs="微软雅黑"/>
          <w:color w:val="auto"/>
          <w:sz w:val="24"/>
          <w:u w:val="none"/>
        </w:rPr>
        <w:fldChar w:fldCharType="end"/>
      </w:r>
      <w:r>
        <w:rPr>
          <w:rFonts w:hint="eastAsia" w:ascii="微软雅黑" w:hAnsi="微软雅黑" w:eastAsia="微软雅黑" w:cs="微软雅黑"/>
          <w:sz w:val="24"/>
        </w:rPr>
        <w:t>【</w:t>
      </w:r>
      <w:r>
        <w:rPr>
          <w:rStyle w:val="6"/>
          <w:rFonts w:hint="eastAsia" w:ascii="微软雅黑" w:hAnsi="微软雅黑" w:eastAsia="微软雅黑" w:cs="微软雅黑"/>
          <w:sz w:val="24"/>
        </w:rPr>
        <w:t>zhaopin@yhrcb.com</w:t>
      </w:r>
      <w:r>
        <w:rPr>
          <w:rFonts w:hint="eastAsia" w:ascii="微软雅黑" w:hAnsi="微软雅黑" w:eastAsia="微软雅黑" w:cs="微软雅黑"/>
          <w:sz w:val="24"/>
        </w:rPr>
        <w:t>】邮箱投递简历（</w:t>
      </w:r>
      <w:r>
        <w:rPr>
          <w:rFonts w:hint="eastAsia" w:ascii="微软雅黑" w:hAnsi="微软雅黑" w:eastAsia="微软雅黑" w:cs="微软雅黑"/>
          <w:b/>
          <w:bCs/>
          <w:sz w:val="24"/>
        </w:rPr>
        <w:t>注</w:t>
      </w:r>
      <w:r>
        <w:rPr>
          <w:rFonts w:hint="eastAsia" w:ascii="微软雅黑" w:hAnsi="微软雅黑" w:eastAsia="微软雅黑" w:cs="微软雅黑"/>
          <w:sz w:val="24"/>
        </w:rPr>
        <w:t>：</w:t>
      </w:r>
      <w:r>
        <w:rPr>
          <w:rFonts w:hint="eastAsia" w:ascii="微软雅黑" w:hAnsi="微软雅黑" w:eastAsia="微软雅黑" w:cs="微软雅黑"/>
          <w:color w:val="FF0000"/>
          <w:sz w:val="24"/>
        </w:rPr>
        <w:t>应届生两种形式皆可投递；往届生只可通过邮箱投递；所有通过邮箱投递的人员均需下载附件1填写清楚并按要求提供其他材料</w:t>
      </w:r>
      <w:r>
        <w:rPr>
          <w:rFonts w:hint="eastAsia" w:ascii="微软雅黑" w:hAnsi="微软雅黑" w:eastAsia="微软雅黑" w:cs="微软雅黑"/>
          <w:sz w:val="24"/>
        </w:rPr>
        <w:t>）。</w:t>
      </w:r>
    </w:p>
    <w:p>
      <w:pPr>
        <w:widowControl/>
        <w:spacing w:line="480" w:lineRule="exact"/>
        <w:ind w:firstLine="601"/>
        <w:jc w:val="left"/>
        <w:rPr>
          <w:rFonts w:ascii="微软雅黑" w:hAnsi="微软雅黑" w:eastAsia="微软雅黑" w:cs="微软雅黑"/>
          <w:sz w:val="24"/>
        </w:rPr>
      </w:pPr>
      <w:r>
        <w:rPr>
          <w:rFonts w:hint="eastAsia" w:ascii="微软雅黑" w:hAnsi="微软雅黑" w:eastAsia="微软雅黑" w:cs="微软雅黑"/>
          <w:sz w:val="24"/>
        </w:rPr>
        <w:t>2</w:t>
      </w:r>
      <w:r>
        <w:rPr>
          <w:rFonts w:hint="eastAsia" w:ascii="微软雅黑" w:hAnsi="微软雅黑" w:eastAsia="微软雅黑" w:cs="微软雅黑"/>
          <w:b/>
          <w:bCs/>
          <w:sz w:val="24"/>
        </w:rPr>
        <w:t>报名时间</w:t>
      </w:r>
      <w:r>
        <w:rPr>
          <w:rFonts w:hint="eastAsia" w:ascii="微软雅黑" w:hAnsi="微软雅黑" w:eastAsia="微软雅黑" w:cs="微软雅黑"/>
          <w:sz w:val="24"/>
        </w:rPr>
        <w:t>：</w:t>
      </w:r>
    </w:p>
    <w:p>
      <w:pPr>
        <w:widowControl/>
        <w:spacing w:line="480" w:lineRule="exact"/>
        <w:ind w:firstLine="600"/>
        <w:jc w:val="left"/>
        <w:rPr>
          <w:rFonts w:ascii="微软雅黑" w:hAnsi="微软雅黑" w:eastAsia="微软雅黑" w:cs="微软雅黑"/>
          <w:sz w:val="24"/>
        </w:rPr>
      </w:pPr>
      <w:r>
        <w:rPr>
          <w:rFonts w:hint="eastAsia" w:ascii="微软雅黑" w:hAnsi="微软雅黑" w:eastAsia="微软雅黑" w:cs="微软雅黑"/>
          <w:sz w:val="24"/>
        </w:rPr>
        <w:t>2019年3月25日-4月14日</w:t>
      </w:r>
    </w:p>
    <w:p>
      <w:pPr>
        <w:spacing w:line="480" w:lineRule="exact"/>
        <w:ind w:left="0" w:leftChars="0" w:firstLine="480" w:firstLineChars="200"/>
        <w:jc w:val="both"/>
        <w:rPr>
          <w:rFonts w:ascii="微软雅黑" w:hAnsi="微软雅黑" w:eastAsia="微软雅黑" w:cs="微软雅黑"/>
          <w:sz w:val="24"/>
        </w:rPr>
      </w:pPr>
      <w:r>
        <w:rPr>
          <w:rFonts w:hint="eastAsia" w:ascii="微软雅黑" w:hAnsi="微软雅黑" w:eastAsia="微软雅黑" w:cs="微软雅黑"/>
          <w:sz w:val="24"/>
        </w:rPr>
        <w:t>（二）</w:t>
      </w:r>
      <w:r>
        <w:rPr>
          <w:rFonts w:hint="eastAsia" w:ascii="微软雅黑" w:hAnsi="微软雅黑" w:eastAsia="微软雅黑" w:cs="微软雅黑"/>
          <w:b/>
          <w:bCs/>
          <w:sz w:val="24"/>
        </w:rPr>
        <w:t>资格审查</w:t>
      </w:r>
      <w:r>
        <w:rPr>
          <w:rFonts w:hint="eastAsia" w:ascii="微软雅黑" w:hAnsi="微软雅黑" w:eastAsia="微软雅黑" w:cs="微软雅黑"/>
          <w:sz w:val="24"/>
        </w:rPr>
        <w:t>：根据招聘条件，对应聘者进行资格初审，符合条件者发送笔试通知。</w:t>
      </w:r>
    </w:p>
    <w:p>
      <w:pPr>
        <w:spacing w:line="480" w:lineRule="exact"/>
        <w:ind w:left="0" w:leftChars="0" w:firstLine="480" w:firstLineChars="200"/>
        <w:jc w:val="both"/>
        <w:rPr>
          <w:rFonts w:ascii="微软雅黑" w:hAnsi="微软雅黑" w:eastAsia="微软雅黑" w:cs="微软雅黑"/>
          <w:sz w:val="24"/>
        </w:rPr>
      </w:pPr>
      <w:r>
        <w:rPr>
          <w:rFonts w:hint="eastAsia" w:ascii="微软雅黑" w:hAnsi="微软雅黑" w:eastAsia="微软雅黑" w:cs="微软雅黑"/>
          <w:sz w:val="24"/>
        </w:rPr>
        <w:t>（三）</w:t>
      </w:r>
      <w:r>
        <w:rPr>
          <w:rFonts w:hint="eastAsia" w:ascii="微软雅黑" w:hAnsi="微软雅黑" w:eastAsia="微软雅黑" w:cs="微软雅黑"/>
          <w:b/>
          <w:bCs/>
          <w:sz w:val="24"/>
        </w:rPr>
        <w:t>笔试</w:t>
      </w:r>
      <w:r>
        <w:rPr>
          <w:rFonts w:hint="eastAsia" w:ascii="微软雅黑" w:hAnsi="微软雅黑" w:eastAsia="微软雅黑" w:cs="微软雅黑"/>
          <w:sz w:val="24"/>
        </w:rPr>
        <w:t>：通过资格审查的应聘者参加笔试。试题类型为客观题，采用百分制，内容包括经济金融基础知识和</w:t>
      </w:r>
      <w:r>
        <w:rPr>
          <w:rFonts w:hint="eastAsia" w:ascii="微软雅黑" w:hAnsi="微软雅黑" w:eastAsia="微软雅黑" w:cs="微软雅黑"/>
          <w:sz w:val="24"/>
          <w:highlight w:val="none"/>
          <w:lang w:eastAsia="zh-CN"/>
        </w:rPr>
        <w:t>职业</w:t>
      </w:r>
      <w:r>
        <w:rPr>
          <w:rFonts w:hint="eastAsia" w:ascii="微软雅黑" w:hAnsi="微软雅黑" w:eastAsia="微软雅黑" w:cs="微软雅黑"/>
          <w:sz w:val="24"/>
          <w:highlight w:val="none"/>
        </w:rPr>
        <w:t>能力测试。</w:t>
      </w:r>
    </w:p>
    <w:p>
      <w:pPr>
        <w:snapToGrid w:val="0"/>
        <w:spacing w:line="480" w:lineRule="exact"/>
        <w:ind w:left="0" w:leftChars="0" w:firstLine="463" w:firstLineChars="193"/>
        <w:jc w:val="both"/>
        <w:rPr>
          <w:rFonts w:hint="eastAsia" w:ascii="微软雅黑" w:hAnsi="微软雅黑" w:eastAsia="微软雅黑" w:cs="微软雅黑"/>
          <w:sz w:val="24"/>
        </w:rPr>
      </w:pPr>
      <w:r>
        <w:rPr>
          <w:rFonts w:hint="eastAsia" w:ascii="微软雅黑" w:hAnsi="微软雅黑" w:eastAsia="微软雅黑" w:cs="微软雅黑"/>
          <w:sz w:val="24"/>
        </w:rPr>
        <w:t>（四）</w:t>
      </w:r>
      <w:r>
        <w:rPr>
          <w:rFonts w:hint="eastAsia" w:ascii="微软雅黑" w:hAnsi="微软雅黑" w:eastAsia="微软雅黑" w:cs="微软雅黑"/>
          <w:b/>
          <w:bCs/>
          <w:sz w:val="24"/>
        </w:rPr>
        <w:t>面试</w:t>
      </w:r>
      <w:r>
        <w:rPr>
          <w:rFonts w:hint="eastAsia" w:ascii="微软雅黑" w:hAnsi="微软雅黑" w:eastAsia="微软雅黑" w:cs="微软雅黑"/>
          <w:sz w:val="24"/>
        </w:rPr>
        <w:t>：面试时间另行通知。</w:t>
      </w:r>
    </w:p>
    <w:p>
      <w:pPr>
        <w:snapToGrid w:val="0"/>
        <w:spacing w:line="480" w:lineRule="exact"/>
        <w:ind w:left="0" w:leftChars="0" w:firstLine="463" w:firstLineChars="193"/>
        <w:jc w:val="both"/>
        <w:rPr>
          <w:rFonts w:hint="default" w:ascii="微软雅黑" w:hAnsi="微软雅黑" w:eastAsia="微软雅黑" w:cs="微软雅黑"/>
          <w:b/>
          <w:bCs/>
          <w:sz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</w:rPr>
        <w:t>（五）</w:t>
      </w:r>
      <w:r>
        <w:rPr>
          <w:rFonts w:hint="eastAsia" w:ascii="微软雅黑" w:hAnsi="微软雅黑" w:eastAsia="微软雅黑" w:cs="微软雅黑"/>
          <w:b/>
          <w:bCs/>
          <w:sz w:val="24"/>
        </w:rPr>
        <w:t>人员确定</w:t>
      </w:r>
      <w:r>
        <w:rPr>
          <w:rFonts w:hint="eastAsia" w:ascii="微软雅黑" w:hAnsi="微软雅黑" w:eastAsia="微软雅黑" w:cs="微软雅黑"/>
          <w:b/>
          <w:bCs/>
          <w:sz w:val="24"/>
          <w:lang w:val="en-US" w:eastAsia="zh-CN"/>
        </w:rPr>
        <w:t xml:space="preserve">  </w:t>
      </w:r>
    </w:p>
    <w:p>
      <w:pPr>
        <w:spacing w:line="480" w:lineRule="exact"/>
        <w:ind w:left="0" w:leftChars="0" w:firstLine="480" w:firstLineChars="200"/>
        <w:jc w:val="both"/>
        <w:rPr>
          <w:rFonts w:ascii="微软雅黑" w:hAnsi="微软雅黑" w:eastAsia="微软雅黑" w:cs="微软雅黑"/>
          <w:b/>
          <w:bCs/>
          <w:sz w:val="24"/>
        </w:rPr>
      </w:pPr>
      <w:r>
        <w:rPr>
          <w:rFonts w:hint="eastAsia" w:ascii="微软雅黑" w:hAnsi="微软雅黑" w:eastAsia="微软雅黑" w:cs="微软雅黑"/>
          <w:sz w:val="24"/>
        </w:rPr>
        <w:t>（六）</w:t>
      </w:r>
      <w:r>
        <w:rPr>
          <w:rFonts w:hint="eastAsia" w:ascii="微软雅黑" w:hAnsi="微软雅黑" w:eastAsia="微软雅黑" w:cs="微软雅黑"/>
          <w:b/>
          <w:bCs/>
          <w:sz w:val="24"/>
        </w:rPr>
        <w:t>政审和体检</w:t>
      </w:r>
    </w:p>
    <w:p>
      <w:pPr>
        <w:spacing w:line="480" w:lineRule="exact"/>
        <w:ind w:left="0" w:leftChars="0" w:firstLine="480" w:firstLineChars="200"/>
        <w:jc w:val="both"/>
        <w:rPr>
          <w:rFonts w:ascii="微软雅黑" w:hAnsi="微软雅黑" w:eastAsia="微软雅黑" w:cs="微软雅黑"/>
          <w:b/>
          <w:bCs/>
          <w:sz w:val="24"/>
        </w:rPr>
      </w:pPr>
      <w:r>
        <w:rPr>
          <w:rFonts w:hint="eastAsia" w:ascii="微软雅黑" w:hAnsi="微软雅黑" w:eastAsia="微软雅黑" w:cs="微软雅黑"/>
          <w:sz w:val="24"/>
        </w:rPr>
        <w:t>（七）</w:t>
      </w:r>
      <w:r>
        <w:rPr>
          <w:rFonts w:hint="eastAsia" w:ascii="微软雅黑" w:hAnsi="微软雅黑" w:eastAsia="微软雅黑" w:cs="微软雅黑"/>
          <w:b/>
          <w:bCs/>
          <w:sz w:val="24"/>
        </w:rPr>
        <w:t>办理录用手续。</w:t>
      </w:r>
    </w:p>
    <w:p>
      <w:pPr>
        <w:widowControl/>
        <w:spacing w:before="300" w:after="300" w:line="390" w:lineRule="atLeast"/>
        <w:ind w:firstLine="480"/>
        <w:jc w:val="left"/>
        <w:rPr>
          <w:rFonts w:ascii="微软雅黑" w:hAnsi="微软雅黑" w:eastAsia="微软雅黑" w:cs="微软雅黑"/>
          <w:kern w:val="0"/>
          <w:sz w:val="24"/>
        </w:rPr>
      </w:pPr>
      <w:r>
        <w:rPr>
          <w:rFonts w:hint="eastAsia" w:ascii="微软雅黑" w:hAnsi="微软雅黑" w:eastAsia="微软雅黑" w:cs="微软雅黑"/>
          <w:b/>
          <w:bCs/>
          <w:kern w:val="0"/>
          <w:sz w:val="24"/>
        </w:rPr>
        <w:t>特别声明：我行在招聘过程中不收取任何费用，也未组织开展和授权举办任何形式的考前培训辅导班。请广大应聘者提高警惕，谨防受骗!</w:t>
      </w:r>
    </w:p>
    <w:p>
      <w:pPr>
        <w:widowControl/>
        <w:spacing w:before="100" w:beforeAutospacing="1" w:after="100" w:afterAutospacing="1" w:line="405" w:lineRule="atLeast"/>
        <w:ind w:firstLine="5460"/>
        <w:jc w:val="left"/>
        <w:rPr>
          <w:rFonts w:ascii="微软雅黑" w:hAnsi="微软雅黑" w:eastAsia="微软雅黑" w:cs="微软雅黑"/>
          <w:kern w:val="0"/>
          <w:sz w:val="24"/>
        </w:rPr>
      </w:pPr>
      <w:r>
        <w:rPr>
          <w:rFonts w:hint="eastAsia" w:ascii="微软雅黑" w:hAnsi="微软雅黑" w:eastAsia="微软雅黑" w:cs="微软雅黑"/>
          <w:kern w:val="0"/>
          <w:sz w:val="24"/>
        </w:rPr>
        <w:t>2019年3月25日</w:t>
      </w:r>
    </w:p>
    <w:p>
      <w:pPr>
        <w:widowControl/>
        <w:spacing w:before="100" w:beforeAutospacing="1" w:after="100" w:afterAutospacing="1" w:line="405" w:lineRule="atLeast"/>
        <w:jc w:val="left"/>
        <w:rPr>
          <w:rFonts w:ascii="Tahoma" w:hAnsi="Tahoma" w:eastAsia="Tahoma" w:cs="Tahoma"/>
          <w:szCs w:val="21"/>
          <w:shd w:val="clear" w:color="auto" w:fill="FFFFFF"/>
        </w:rPr>
      </w:pPr>
      <w:r>
        <w:rPr>
          <w:rFonts w:hint="eastAsia" w:ascii="微软雅黑" w:hAnsi="微软雅黑" w:eastAsia="微软雅黑" w:cs="微软雅黑"/>
          <w:b/>
          <w:bCs/>
          <w:kern w:val="0"/>
          <w:sz w:val="24"/>
        </w:rPr>
        <w:t>附件1</w:t>
      </w:r>
      <w:r>
        <w:rPr>
          <w:rFonts w:hint="eastAsia" w:ascii="微软雅黑" w:hAnsi="微软雅黑" w:eastAsia="微软雅黑" w:cs="微软雅黑"/>
          <w:kern w:val="0"/>
          <w:sz w:val="24"/>
        </w:rPr>
        <w:t>：</w:t>
      </w:r>
      <w:r>
        <w:fldChar w:fldCharType="begin"/>
      </w:r>
      <w:r>
        <w:instrText xml:space="preserve"> HYPERLINK "http://qr14.cn/FsglZt" </w:instrText>
      </w:r>
      <w:r>
        <w:fldChar w:fldCharType="separate"/>
      </w:r>
      <w:r>
        <w:rPr>
          <w:rFonts w:ascii="Helvetica Neue" w:hAnsi="Helvetica Neue" w:cs="Helvetica Neue"/>
          <w:color w:val="118EFF"/>
          <w:kern w:val="0"/>
          <w:sz w:val="26"/>
          <w:szCs w:val="26"/>
        </w:rPr>
        <w:t>http://qr14.cn/FsglZt</w:t>
      </w:r>
      <w:r>
        <w:rPr>
          <w:rFonts w:ascii="Helvetica Neue" w:hAnsi="Helvetica Neue" w:cs="Helvetica Neue"/>
          <w:color w:val="118EFF"/>
          <w:kern w:val="0"/>
          <w:sz w:val="26"/>
          <w:szCs w:val="26"/>
        </w:rPr>
        <w:fldChar w:fldCharType="end"/>
      </w:r>
      <w:r>
        <w:rPr>
          <w:rFonts w:ascii="Tahoma" w:hAnsi="Tahoma" w:eastAsia="Tahoma" w:cs="Tahoma"/>
          <w:szCs w:val="21"/>
          <w:shd w:val="clear" w:color="auto" w:fill="FFFFFF"/>
        </w:rPr>
        <w:t>（报名登记表）</w:t>
      </w:r>
    </w:p>
    <w:p>
      <w:pPr>
        <w:widowControl/>
        <w:spacing w:before="100" w:beforeAutospacing="1" w:after="100" w:afterAutospacing="1" w:line="405" w:lineRule="atLeast"/>
        <w:jc w:val="left"/>
        <w:rPr>
          <w:rFonts w:ascii="微软雅黑" w:hAnsi="微软雅黑" w:eastAsia="微软雅黑" w:cs="微软雅黑"/>
          <w:kern w:val="0"/>
          <w:sz w:val="24"/>
        </w:rPr>
      </w:pPr>
    </w:p>
    <w:p>
      <w:pPr>
        <w:jc w:val="center"/>
        <w:rPr>
          <w:rFonts w:ascii="微软雅黑" w:hAnsi="微软雅黑" w:eastAsia="微软雅黑" w:cs="微软雅黑"/>
          <w:b/>
          <w:bCs/>
          <w:sz w:val="24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Helvetica Neue">
    <w:altName w:val="Corbel"/>
    <w:panose1 w:val="00000000000000000000"/>
    <w:charset w:val="00"/>
    <w:family w:val="auto"/>
    <w:pitch w:val="default"/>
    <w:sig w:usb0="00000000" w:usb1="00000000" w:usb2="00000010" w:usb3="00000000" w:csb0="00000001" w:csb1="00000000"/>
  </w:font>
  <w:font w:name="Corbel">
    <w:panose1 w:val="020B0503020204020204"/>
    <w:charset w:val="00"/>
    <w:family w:val="auto"/>
    <w:pitch w:val="default"/>
    <w:sig w:usb0="A00002EF" w:usb1="4000A44B" w:usb2="00000000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53E0C7"/>
    <w:multiLevelType w:val="singleLevel"/>
    <w:tmpl w:val="1B53E0C7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1">
    <w:nsid w:val="2896343D"/>
    <w:multiLevelType w:val="multilevel"/>
    <w:tmpl w:val="2896343D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6032D0F"/>
    <w:rsid w:val="00054896"/>
    <w:rsid w:val="000A657A"/>
    <w:rsid w:val="000C7555"/>
    <w:rsid w:val="00134E2E"/>
    <w:rsid w:val="00290893"/>
    <w:rsid w:val="00455799"/>
    <w:rsid w:val="00473E90"/>
    <w:rsid w:val="008A22A1"/>
    <w:rsid w:val="00A806C8"/>
    <w:rsid w:val="00B82A72"/>
    <w:rsid w:val="00BA64E6"/>
    <w:rsid w:val="00D72FA0"/>
    <w:rsid w:val="00E436F0"/>
    <w:rsid w:val="010B3C4D"/>
    <w:rsid w:val="01B865C6"/>
    <w:rsid w:val="05250B1C"/>
    <w:rsid w:val="064E647E"/>
    <w:rsid w:val="081B641F"/>
    <w:rsid w:val="0C6C177F"/>
    <w:rsid w:val="0F13526F"/>
    <w:rsid w:val="10BD0364"/>
    <w:rsid w:val="15E90E55"/>
    <w:rsid w:val="16224E8E"/>
    <w:rsid w:val="17AF4BFE"/>
    <w:rsid w:val="1E68340C"/>
    <w:rsid w:val="24714557"/>
    <w:rsid w:val="24F32CF1"/>
    <w:rsid w:val="27FD0E8F"/>
    <w:rsid w:val="291C4750"/>
    <w:rsid w:val="2B2540D1"/>
    <w:rsid w:val="2FE858A7"/>
    <w:rsid w:val="301E1063"/>
    <w:rsid w:val="30C36C36"/>
    <w:rsid w:val="362718E2"/>
    <w:rsid w:val="3A237422"/>
    <w:rsid w:val="3EFD1F96"/>
    <w:rsid w:val="3F3D047E"/>
    <w:rsid w:val="418E7389"/>
    <w:rsid w:val="435E04B4"/>
    <w:rsid w:val="43B52E49"/>
    <w:rsid w:val="440E693C"/>
    <w:rsid w:val="46032D0F"/>
    <w:rsid w:val="49267452"/>
    <w:rsid w:val="55602F1F"/>
    <w:rsid w:val="5A974A0F"/>
    <w:rsid w:val="5B11539E"/>
    <w:rsid w:val="5EFD5577"/>
    <w:rsid w:val="5F95233C"/>
    <w:rsid w:val="616A3E91"/>
    <w:rsid w:val="6B4E7A5B"/>
    <w:rsid w:val="6E35677C"/>
    <w:rsid w:val="73E43E21"/>
    <w:rsid w:val="7F0C146C"/>
    <w:rsid w:val="7FD15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uiPriority="0" w:name="header"/>
    <w:lsdException w:uiPriority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nhideWhenUsed="0" w:uiPriority="0" w:semiHidden="0" w:name="macro"/>
    <w:lsdException w:uiPriority="0" w:name="toa heading"/>
    <w:lsdException w:uiPriority="0" w:name="List"/>
    <w:lsdException w:unhideWhenUsed="0" w:uiPriority="0" w:semiHidden="0" w:name="List Bullet"/>
    <w:lsdException w:unhideWhenUsed="0" w:uiPriority="0" w:semiHidden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FollowedHyperlink"/>
    <w:basedOn w:val="4"/>
    <w:qFormat/>
    <w:uiPriority w:val="0"/>
    <w:rPr>
      <w:color w:val="800080"/>
      <w:u w:val="single"/>
    </w:rPr>
  </w:style>
  <w:style w:type="character" w:styleId="6">
    <w:name w:val="Hyperlink"/>
    <w:qFormat/>
    <w:uiPriority w:val="0"/>
    <w:rPr>
      <w:color w:val="0000FF"/>
      <w:u w:val="single"/>
    </w:rPr>
  </w:style>
  <w:style w:type="paragraph" w:customStyle="1" w:styleId="7">
    <w:name w:val="列出段落1"/>
    <w:basedOn w:val="1"/>
    <w:qFormat/>
    <w:uiPriority w:val="34"/>
    <w:pPr>
      <w:ind w:firstLine="420" w:firstLineChars="200"/>
    </w:pPr>
    <w:rPr>
      <w:rFonts w:ascii="Calibri" w:hAnsi="Calibri"/>
      <w:szCs w:val="22"/>
    </w:rPr>
  </w:style>
  <w:style w:type="character" w:customStyle="1" w:styleId="8">
    <w:name w:val="Unresolved Mention"/>
    <w:basedOn w:val="4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E312A3C-BD61-47D4-AF36-072ECA929DC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286</Words>
  <Characters>1634</Characters>
  <Lines>13</Lines>
  <Paragraphs>3</Paragraphs>
  <TotalTime>188</TotalTime>
  <ScaleCrop>false</ScaleCrop>
  <LinksUpToDate>false</LinksUpToDate>
  <CharactersWithSpaces>1917</CharactersWithSpaces>
  <Application>WPS Office_11.3.0.8513_F1E327BC-269C-435d-A152-05C5408002CA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2019-03-22T15:02:00Z</dcterms:created>
  <dc:creator>她说</dc:creator>
  <cp:lastModifiedBy>她说</cp:lastModifiedBy>
  <dcterms:modified xsi:type="dcterms:W3CDTF">2019-03-25T08:20:13Z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2052-11.3.0.8513</vt:lpwstr>
  </property>
</Properties>
</file>